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hd w:val="clear" w:color="auto" w:fill="FFFFFF"/>
        <w:spacing w:lineRule="auto" w:line="360" w:before="0" w:after="150"/>
        <w:ind w:hanging="0" w:start="0"/>
        <w:jc w:val="start"/>
        <w:outlineLvl w:val="1"/>
        <w:rPr>
          <w:rFonts w:ascii="Arial Narrow" w:hAnsi="Arial Narrow" w:cs="Arial Narrow"/>
          <w:b/>
          <w:bCs/>
          <w:sz w:val="16"/>
          <w:szCs w:val="16"/>
        </w:rPr>
      </w:pPr>
      <w:r>
        <w:rPr>
          <w:rFonts w:cs="Arial Narrow" w:ascii="Arial Narrow" w:hAnsi="Arial Narrow"/>
          <w:b/>
          <w:bCs/>
          <w:sz w:val="16"/>
          <w:szCs w:val="16"/>
        </w:rPr>
        <w:tab/>
        <w:tab/>
        <w:tab/>
      </w:r>
      <w:r>
        <w:rPr>
          <w:rFonts w:eastAsia="Times New Roman" w:cs="Arial" w:ascii="Arial Narrow" w:hAnsi="Arial Narrow"/>
          <w:b/>
          <w:bCs/>
          <w:sz w:val="28"/>
          <w:szCs w:val="28"/>
          <w:u w:val="single"/>
          <w:lang w:eastAsia="pl-PL"/>
        </w:rPr>
        <w:t xml:space="preserve">Karta Praw i Obowiązków Pacjenta </w:t>
      </w:r>
    </w:p>
    <w:p>
      <w:pPr>
        <w:pStyle w:val="Normal"/>
        <w:shd w:val="clear" w:color="auto" w:fill="FFFFFF"/>
        <w:spacing w:lineRule="auto" w:line="360" w:beforeAutospacing="1" w:after="0"/>
        <w:ind w:firstLine="708"/>
        <w:jc w:val="both"/>
        <w:rPr>
          <w:rFonts w:ascii="Arial Narrow" w:hAnsi="Arial Narrow" w:eastAsia="Times New Roman" w:cs="Arial"/>
          <w:sz w:val="20"/>
          <w:szCs w:val="20"/>
          <w:lang w:eastAsia="pl-PL"/>
        </w:rPr>
      </w:pPr>
      <w:r>
        <w:rPr>
          <w:rFonts w:eastAsia="Times New Roman" w:cs="Arial" w:ascii="Arial Narrow" w:hAnsi="Arial Narrow"/>
          <w:b/>
          <w:sz w:val="20"/>
          <w:szCs w:val="20"/>
          <w:lang w:eastAsia="pl-PL"/>
        </w:rPr>
        <w:t>Pacjentowi</w:t>
      </w:r>
      <w:r>
        <w:rPr>
          <w:rFonts w:eastAsia="Times New Roman" w:cs="Arial" w:ascii="Arial Narrow" w:hAnsi="Arial Narrow"/>
          <w:sz w:val="20"/>
          <w:szCs w:val="20"/>
          <w:lang w:eastAsia="pl-PL"/>
        </w:rPr>
        <w:t xml:space="preserve"> korzystającemu z usług</w:t>
      </w:r>
      <w:r>
        <w:rPr>
          <w:rFonts w:eastAsia="Times New Roman" w:cs="Arial" w:ascii="Arial Narrow" w:hAnsi="Arial Narrow"/>
          <w:b/>
          <w:sz w:val="20"/>
          <w:szCs w:val="20"/>
          <w:lang w:eastAsia="pl-PL"/>
        </w:rPr>
        <w:t xml:space="preserve"> Szpitala Klinicznego im. dr Emila Warmińskiego Politechniki Bydgoskiej– SPZOZ w Bydgoszczy 85-826, ul. Szpitalna 19 </w:t>
      </w:r>
      <w:r>
        <w:rPr>
          <w:rFonts w:eastAsia="Times New Roman" w:cs="Arial" w:ascii="Arial Narrow" w:hAnsi="Arial Narrow"/>
          <w:sz w:val="20"/>
          <w:szCs w:val="20"/>
          <w:lang w:eastAsia="pl-PL"/>
        </w:rPr>
        <w:t xml:space="preserve">przysługuje </w:t>
      </w:r>
      <w:r>
        <w:rPr>
          <w:rFonts w:eastAsia="Times New Roman" w:cs="Arial" w:ascii="Arial Narrow" w:hAnsi="Arial Narrow"/>
          <w:b/>
          <w:sz w:val="20"/>
          <w:szCs w:val="20"/>
          <w:lang w:eastAsia="pl-PL"/>
        </w:rPr>
        <w:t>katalog praw</w:t>
      </w:r>
      <w:r>
        <w:rPr>
          <w:rFonts w:eastAsia="Times New Roman" w:cs="Arial" w:ascii="Arial Narrow" w:hAnsi="Arial Narrow"/>
          <w:sz w:val="20"/>
          <w:szCs w:val="20"/>
          <w:lang w:eastAsia="pl-PL"/>
        </w:rPr>
        <w:t xml:space="preserve"> wynikający z ustawy z dnia 6 listopada 2008r.        o prawach pacjenta i Rzeczniku Praw Pacjenta (tj. Dz. U. 2024. 581). Zakres obowiązków określają wewnętrzne regulacje naszej placówki. Ich poznanie przyczyni się do </w:t>
      </w:r>
      <w:r>
        <w:rPr>
          <w:rFonts w:eastAsia="Times New Roman" w:cs="Arial" w:ascii="Arial Narrow" w:hAnsi="Arial Narrow"/>
          <w:b/>
          <w:sz w:val="20"/>
          <w:szCs w:val="20"/>
          <w:lang w:eastAsia="pl-PL"/>
        </w:rPr>
        <w:t>zwiększenia bezpieczeństwa podczas pobytu</w:t>
      </w:r>
      <w:r>
        <w:rPr>
          <w:rFonts w:eastAsia="Times New Roman" w:cs="Arial" w:ascii="Arial Narrow" w:hAnsi="Arial Narrow"/>
          <w:sz w:val="20"/>
          <w:szCs w:val="20"/>
          <w:lang w:eastAsia="pl-PL"/>
        </w:rPr>
        <w:t xml:space="preserve"> w Szpitalu. </w:t>
      </w:r>
    </w:p>
    <w:p>
      <w:pPr>
        <w:pStyle w:val="Normal"/>
        <w:shd w:val="clear" w:color="auto" w:fill="FFFFFF"/>
        <w:spacing w:lineRule="auto" w:line="360" w:beforeAutospacing="1" w:after="0"/>
        <w:ind w:firstLine="708"/>
        <w:jc w:val="center"/>
        <w:rPr>
          <w:color w:val="000000"/>
        </w:rPr>
      </w:pPr>
      <w:r>
        <w:rPr>
          <w:rFonts w:eastAsia="Times New Roman" w:cs="Arial" w:ascii="Arial Narrow" w:hAnsi="Arial Narrow"/>
          <w:b/>
          <w:bCs/>
          <w:color w:val="000000"/>
          <w:sz w:val="24"/>
          <w:szCs w:val="24"/>
          <w:lang w:eastAsia="pl-PL"/>
        </w:rPr>
        <w:t>Informacja o możliwych ograniczeniach praw Pacjenta</w:t>
      </w:r>
    </w:p>
    <w:p>
      <w:pPr>
        <w:pStyle w:val="Normal"/>
        <w:shd w:val="clear" w:color="auto" w:fill="FFFFFF"/>
        <w:spacing w:lineRule="auto" w:line="360" w:beforeAutospacing="1" w:after="0"/>
        <w:ind w:firstLine="708"/>
        <w:jc w:val="both"/>
        <w:rPr>
          <w:color w:val="000000"/>
        </w:rPr>
      </w:pPr>
      <w:r>
        <w:rPr>
          <w:rFonts w:eastAsia="Times New Roman" w:cs="Arial" w:ascii="Arial Narrow" w:hAnsi="Arial Narrow"/>
          <w:color w:val="000000"/>
          <w:sz w:val="20"/>
          <w:szCs w:val="20"/>
          <w:lang w:eastAsia="pl-PL"/>
        </w:rPr>
        <w:t xml:space="preserve">Zgodnie z art.5 ustawy z dnia 6 listopada 2008r. o prawach pacjenta i Rzeczniku Praw Pacjenta, kierownik podmiotu udzielającego świadczeń zdrowotnych lub upoważniony przez niego lekarz może ograniczyć korzystanie z </w:t>
      </w:r>
      <w:r>
        <w:rPr>
          <w:rFonts w:eastAsia="Times New Roman" w:cs="Arial" w:ascii="Arial Narrow" w:hAnsi="Arial Narrow"/>
          <w:i/>
          <w:iCs/>
          <w:color w:val="000000"/>
          <w:sz w:val="20"/>
          <w:szCs w:val="20"/>
          <w:lang w:eastAsia="pl-PL"/>
        </w:rPr>
        <w:t>praw pacjenta</w:t>
      </w:r>
      <w:r>
        <w:rPr>
          <w:rFonts w:eastAsia="Times New Roman" w:cs="Arial" w:ascii="Arial Narrow" w:hAnsi="Arial Narrow"/>
          <w:color w:val="000000"/>
          <w:sz w:val="20"/>
          <w:szCs w:val="20"/>
          <w:lang w:eastAsia="pl-PL"/>
        </w:rPr>
        <w:t xml:space="preserve">        w przypadku: </w:t>
      </w:r>
    </w:p>
    <w:p>
      <w:pPr>
        <w:pStyle w:val="Normal"/>
        <w:numPr>
          <w:ilvl w:val="0"/>
          <w:numId w:val="4"/>
        </w:numPr>
        <w:shd w:val="clear" w:color="auto" w:fill="FFFFFF"/>
        <w:spacing w:lineRule="auto" w:line="360" w:beforeAutospacing="1" w:after="0"/>
        <w:jc w:val="both"/>
        <w:rPr>
          <w:color w:val="000000"/>
        </w:rPr>
      </w:pPr>
      <w:r>
        <w:rPr>
          <w:rFonts w:eastAsia="Times New Roman" w:cs="Arial" w:ascii="Arial Narrow" w:hAnsi="Arial Narrow"/>
          <w:color w:val="000000"/>
          <w:sz w:val="20"/>
          <w:szCs w:val="20"/>
          <w:lang w:eastAsia="pl-PL"/>
        </w:rPr>
        <w:t>wystąpienia zagrożenia epidemicznego,</w:t>
      </w:r>
    </w:p>
    <w:p>
      <w:pPr>
        <w:pStyle w:val="Normal"/>
        <w:numPr>
          <w:ilvl w:val="0"/>
          <w:numId w:val="4"/>
        </w:numPr>
        <w:shd w:val="clear" w:color="auto" w:fill="FFFFFF"/>
        <w:spacing w:lineRule="auto" w:line="360" w:before="0" w:after="0"/>
        <w:jc w:val="both"/>
        <w:rPr>
          <w:color w:val="000000"/>
        </w:rPr>
      </w:pPr>
      <w:r>
        <w:rPr>
          <w:rFonts w:eastAsia="Times New Roman" w:cs="Arial" w:ascii="Arial Narrow" w:hAnsi="Arial Narrow"/>
          <w:color w:val="000000"/>
          <w:sz w:val="20"/>
          <w:szCs w:val="20"/>
          <w:lang w:eastAsia="pl-PL"/>
        </w:rPr>
        <w:t xml:space="preserve">ze względu na bezpieczeństwo zdrowotne pacjentów, </w:t>
      </w:r>
    </w:p>
    <w:p>
      <w:pPr>
        <w:pStyle w:val="Normal"/>
        <w:numPr>
          <w:ilvl w:val="0"/>
          <w:numId w:val="4"/>
        </w:numPr>
        <w:shd w:val="clear" w:color="auto" w:fill="FFFFFF"/>
        <w:spacing w:lineRule="auto" w:line="360" w:before="0" w:after="0"/>
        <w:jc w:val="both"/>
        <w:rPr>
          <w:color w:val="000000"/>
        </w:rPr>
      </w:pPr>
      <w:r>
        <w:rPr>
          <w:rFonts w:eastAsia="Times New Roman" w:cs="Arial" w:ascii="Arial Narrow" w:hAnsi="Arial Narrow"/>
          <w:color w:val="000000"/>
          <w:sz w:val="20"/>
          <w:szCs w:val="20"/>
          <w:lang w:eastAsia="pl-PL"/>
        </w:rPr>
        <w:t>ze względu na możliwości organizacyjne podmiotu w przypadku praw, o których mowa w art.33 ust.1 (</w:t>
      </w:r>
      <w:r>
        <w:rPr>
          <w:rFonts w:eastAsia="Times New Roman" w:cs="Arial" w:ascii="Arial Narrow" w:hAnsi="Arial Narrow"/>
          <w:i/>
          <w:iCs/>
          <w:color w:val="000000"/>
          <w:sz w:val="20"/>
          <w:szCs w:val="20"/>
          <w:lang w:eastAsia="pl-PL"/>
        </w:rPr>
        <w:t>Pacjent podmiotu leczniczego wykonującego działalność leczniczą w rodzaju stacjonarne i całodobowe świadczenia zdrowotne w rozumieniu przepisów o działalności leczniczej ma prawo do kontaktu osobistego, telefonicznego       lub korespondencyjnego z innymi osobami</w:t>
      </w:r>
      <w:r>
        <w:rPr>
          <w:rFonts w:eastAsia="Times New Roman" w:cs="Arial" w:ascii="Arial Narrow" w:hAnsi="Arial Narrow"/>
          <w:color w:val="000000"/>
          <w:sz w:val="20"/>
          <w:szCs w:val="20"/>
          <w:lang w:eastAsia="pl-PL"/>
        </w:rPr>
        <w:t xml:space="preserve">), </w:t>
      </w:r>
    </w:p>
    <w:p>
      <w:pPr>
        <w:pStyle w:val="Normal"/>
        <w:shd w:val="clear" w:color="auto" w:fill="FFFFFF"/>
        <w:spacing w:lineRule="auto" w:line="360" w:beforeAutospacing="1" w:after="0"/>
        <w:ind w:firstLine="708"/>
        <w:jc w:val="both"/>
        <w:rPr>
          <w:color w:val="000000"/>
        </w:rPr>
      </w:pPr>
      <w:r>
        <w:rPr>
          <w:rFonts w:eastAsia="Times New Roman" w:cs="Arial" w:ascii="Arial Narrow" w:hAnsi="Arial Narrow"/>
          <w:color w:val="000000"/>
          <w:sz w:val="20"/>
          <w:szCs w:val="20"/>
          <w:lang w:eastAsia="pl-PL"/>
        </w:rPr>
        <w:t>O każdym ograniczeniu Pacjent jest informowany przez personel medyczny wraz ze wskazaniem przyczyny.</w:t>
      </w:r>
    </w:p>
    <w:p>
      <w:pPr>
        <w:pStyle w:val="Normal"/>
        <w:shd w:val="clear" w:color="auto" w:fill="FFFFFF"/>
        <w:tabs>
          <w:tab w:val="clear" w:pos="708"/>
          <w:tab w:val="left" w:pos="6660" w:leader="none"/>
        </w:tabs>
        <w:spacing w:lineRule="auto" w:line="360" w:beforeAutospacing="1" w:after="0"/>
        <w:jc w:val="both"/>
        <w:rPr>
          <w:rFonts w:ascii="Arial Narrow" w:hAnsi="Arial Narrow" w:eastAsia="Times New Roman" w:cs="Arial"/>
          <w:b/>
          <w:bCs/>
          <w:lang w:eastAsia="pl-PL"/>
        </w:rPr>
      </w:pPr>
      <w:r>
        <w:rPr>
          <w:rFonts w:eastAsia="Times New Roman" w:cs="Arial" w:ascii="Arial Narrow" w:hAnsi="Arial Narrow"/>
          <w:b/>
          <w:bCs/>
          <w:lang w:eastAsia="pl-PL"/>
        </w:rPr>
        <w:t xml:space="preserve">Podczas pobytu w Szpitalu Pacjent </w:t>
      </w:r>
      <w:r>
        <w:rPr>
          <w:rFonts w:eastAsia="Times New Roman" w:cs="Arial" w:ascii="Arial Narrow" w:hAnsi="Arial Narrow"/>
          <w:b/>
          <w:bCs/>
          <w:u w:val="single"/>
          <w:lang w:eastAsia="pl-PL"/>
        </w:rPr>
        <w:t>ma prawo</w:t>
      </w:r>
      <w:r>
        <w:rPr>
          <w:rFonts w:eastAsia="Times New Roman" w:cs="Arial" w:ascii="Arial Narrow" w:hAnsi="Arial Narrow"/>
          <w:b/>
          <w:bCs/>
          <w:lang w:eastAsia="pl-PL"/>
        </w:rPr>
        <w:t xml:space="preserve"> do:</w:t>
      </w:r>
    </w:p>
    <w:p>
      <w:pPr>
        <w:pStyle w:val="Normal"/>
        <w:numPr>
          <w:ilvl w:val="0"/>
          <w:numId w:val="3"/>
        </w:numPr>
        <w:shd w:val="clear" w:color="auto" w:fill="FFFFFF"/>
        <w:tabs>
          <w:tab w:val="clear" w:pos="708"/>
          <w:tab w:val="left" w:pos="6660" w:leader="none"/>
        </w:tabs>
        <w:spacing w:lineRule="auto" w:line="360" w:beforeAutospacing="1" w:after="0"/>
        <w:jc w:val="both"/>
        <w:rPr>
          <w:color w:val="000000"/>
        </w:rPr>
      </w:pPr>
      <w:r>
        <w:rPr>
          <w:rFonts w:eastAsia="Times New Roman" w:cs="Arial" w:ascii="Arial Narrow" w:hAnsi="Arial Narrow"/>
          <w:color w:val="000000"/>
          <w:sz w:val="20"/>
          <w:szCs w:val="20"/>
          <w:lang w:eastAsia="pl-PL"/>
        </w:rPr>
        <w:t>świadczeń zdrowotnych zgodnych z aktualną wiedzą medyczną,</w:t>
      </w:r>
    </w:p>
    <w:p>
      <w:pPr>
        <w:pStyle w:val="Normal"/>
        <w:numPr>
          <w:ilvl w:val="0"/>
          <w:numId w:val="3"/>
        </w:numPr>
        <w:shd w:val="clear" w:color="auto" w:fill="FFFFFF"/>
        <w:tabs>
          <w:tab w:val="clear" w:pos="708"/>
          <w:tab w:val="left" w:pos="6660" w:leader="none"/>
        </w:tabs>
        <w:spacing w:lineRule="auto" w:line="360" w:before="0" w:after="0"/>
        <w:jc w:val="both"/>
        <w:rPr>
          <w:color w:val="000000"/>
        </w:rPr>
      </w:pPr>
      <w:r>
        <w:rPr>
          <w:rFonts w:eastAsia="Times New Roman" w:cs="Arial" w:ascii="Arial Narrow" w:hAnsi="Arial Narrow"/>
          <w:color w:val="000000"/>
          <w:sz w:val="20"/>
          <w:szCs w:val="20"/>
          <w:lang w:eastAsia="pl-PL"/>
        </w:rPr>
        <w:t>natychmiastowej pomocy w stanie zagrożenia życia lub zdrowia,</w:t>
      </w:r>
    </w:p>
    <w:p>
      <w:pPr>
        <w:pStyle w:val="Normal"/>
        <w:numPr>
          <w:ilvl w:val="0"/>
          <w:numId w:val="3"/>
        </w:numPr>
        <w:shd w:val="clear" w:color="auto" w:fill="FFFFFF"/>
        <w:tabs>
          <w:tab w:val="clear" w:pos="708"/>
          <w:tab w:val="left" w:pos="6660" w:leader="none"/>
        </w:tabs>
        <w:spacing w:lineRule="auto" w:line="360" w:before="0" w:after="0"/>
        <w:jc w:val="both"/>
        <w:rPr>
          <w:color w:val="000000"/>
        </w:rPr>
      </w:pPr>
      <w:r>
        <w:rPr>
          <w:rFonts w:eastAsia="Times New Roman" w:cs="Arial" w:ascii="Arial Narrow" w:hAnsi="Arial Narrow"/>
          <w:color w:val="000000"/>
          <w:sz w:val="20"/>
          <w:szCs w:val="20"/>
          <w:lang w:eastAsia="pl-PL"/>
        </w:rPr>
        <w:t>rzetelnej i zrozumiałej informacji o stanie zdrowia i leczeniu,</w:t>
      </w:r>
    </w:p>
    <w:p>
      <w:pPr>
        <w:pStyle w:val="Normal"/>
        <w:numPr>
          <w:ilvl w:val="0"/>
          <w:numId w:val="3"/>
        </w:numPr>
        <w:shd w:val="clear" w:color="auto" w:fill="FFFFFF"/>
        <w:tabs>
          <w:tab w:val="clear" w:pos="708"/>
          <w:tab w:val="left" w:pos="6660" w:leader="none"/>
        </w:tabs>
        <w:spacing w:lineRule="auto" w:line="360" w:before="0" w:after="0"/>
        <w:jc w:val="both"/>
        <w:rPr>
          <w:color w:val="000000"/>
        </w:rPr>
      </w:pPr>
      <w:r>
        <w:rPr>
          <w:rFonts w:eastAsia="Times New Roman" w:cs="Arial" w:ascii="Arial Narrow" w:hAnsi="Arial Narrow"/>
          <w:color w:val="000000"/>
          <w:sz w:val="20"/>
          <w:szCs w:val="20"/>
          <w:lang w:eastAsia="pl-PL"/>
        </w:rPr>
        <w:t>zgłaszania działań niepożądanych produktów leczniczych,</w:t>
      </w:r>
    </w:p>
    <w:p>
      <w:pPr>
        <w:pStyle w:val="Normal"/>
        <w:numPr>
          <w:ilvl w:val="0"/>
          <w:numId w:val="3"/>
        </w:numPr>
        <w:shd w:val="clear" w:color="auto" w:fill="FFFFFF"/>
        <w:tabs>
          <w:tab w:val="clear" w:pos="708"/>
          <w:tab w:val="left" w:pos="6660" w:leader="none"/>
        </w:tabs>
        <w:spacing w:lineRule="auto" w:line="360" w:before="0" w:after="0"/>
        <w:jc w:val="both"/>
        <w:rPr>
          <w:color w:val="000000"/>
        </w:rPr>
      </w:pPr>
      <w:r>
        <w:rPr>
          <w:rFonts w:eastAsia="Times New Roman" w:cs="Arial" w:ascii="Arial Narrow" w:hAnsi="Arial Narrow"/>
          <w:color w:val="000000"/>
          <w:sz w:val="20"/>
          <w:szCs w:val="20"/>
          <w:lang w:eastAsia="pl-PL"/>
        </w:rPr>
        <w:t>tajemnicy informacji z nim związanych,</w:t>
      </w:r>
    </w:p>
    <w:p>
      <w:pPr>
        <w:pStyle w:val="Normal"/>
        <w:numPr>
          <w:ilvl w:val="0"/>
          <w:numId w:val="3"/>
        </w:numPr>
        <w:shd w:val="clear" w:color="auto" w:fill="FFFFFF"/>
        <w:tabs>
          <w:tab w:val="clear" w:pos="708"/>
          <w:tab w:val="left" w:pos="6660" w:leader="none"/>
        </w:tabs>
        <w:spacing w:lineRule="auto" w:line="360" w:before="0" w:after="0"/>
        <w:jc w:val="both"/>
        <w:rPr>
          <w:color w:val="000000"/>
        </w:rPr>
      </w:pPr>
      <w:r>
        <w:rPr>
          <w:rFonts w:eastAsia="Times New Roman" w:cs="Arial" w:ascii="Arial Narrow" w:hAnsi="Arial Narrow"/>
          <w:color w:val="000000"/>
          <w:sz w:val="20"/>
          <w:szCs w:val="20"/>
          <w:lang w:eastAsia="pl-PL"/>
        </w:rPr>
        <w:t>wyrażenia świadomej zgody lub odmowy zgody na leczenie,</w:t>
      </w:r>
    </w:p>
    <w:p>
      <w:pPr>
        <w:pStyle w:val="Normal"/>
        <w:numPr>
          <w:ilvl w:val="0"/>
          <w:numId w:val="3"/>
        </w:numPr>
        <w:shd w:val="clear" w:color="auto" w:fill="FFFFFF"/>
        <w:tabs>
          <w:tab w:val="clear" w:pos="708"/>
          <w:tab w:val="left" w:pos="6660" w:leader="none"/>
        </w:tabs>
        <w:spacing w:lineRule="auto" w:line="360" w:before="0" w:after="0"/>
        <w:jc w:val="both"/>
        <w:rPr>
          <w:rFonts w:ascii="Arial Narrow" w:hAnsi="Arial Narrow" w:eastAsia="Times New Roman" w:cs="Arial"/>
          <w:color w:val="000000"/>
          <w:sz w:val="20"/>
          <w:szCs w:val="20"/>
          <w:lang w:eastAsia="pl-PL"/>
        </w:rPr>
      </w:pPr>
      <w:r>
        <w:rPr>
          <w:rFonts w:eastAsia="Times New Roman" w:cs="Arial" w:ascii="Arial Narrow" w:hAnsi="Arial Narrow"/>
          <w:color w:val="000000"/>
          <w:sz w:val="20"/>
          <w:szCs w:val="20"/>
          <w:lang w:eastAsia="pl-PL"/>
        </w:rPr>
        <w:t xml:space="preserve">poszanowania godności, intymności i prywatności, </w:t>
      </w:r>
    </w:p>
    <w:p>
      <w:pPr>
        <w:pStyle w:val="Normal"/>
        <w:numPr>
          <w:ilvl w:val="0"/>
          <w:numId w:val="3"/>
        </w:numPr>
        <w:shd w:val="clear" w:color="auto" w:fill="FFFFFF"/>
        <w:tabs>
          <w:tab w:val="clear" w:pos="708"/>
          <w:tab w:val="left" w:pos="6660" w:leader="none"/>
        </w:tabs>
        <w:spacing w:lineRule="auto" w:line="360" w:before="0" w:after="0"/>
        <w:jc w:val="both"/>
        <w:rPr>
          <w:rFonts w:ascii="Arial Narrow" w:hAnsi="Arial Narrow" w:eastAsia="Times New Roman" w:cs="Arial"/>
          <w:color w:val="000000"/>
          <w:sz w:val="20"/>
          <w:szCs w:val="20"/>
          <w:lang w:eastAsia="pl-PL"/>
        </w:rPr>
      </w:pPr>
      <w:r>
        <w:rPr>
          <w:rFonts w:eastAsia="Times New Roman" w:cs="Arial" w:ascii="Arial Narrow" w:hAnsi="Arial Narrow"/>
          <w:color w:val="000000"/>
          <w:sz w:val="20"/>
          <w:szCs w:val="20"/>
          <w:lang w:eastAsia="pl-PL"/>
        </w:rPr>
        <w:t>leczenia bólu,</w:t>
      </w:r>
    </w:p>
    <w:p>
      <w:pPr>
        <w:pStyle w:val="Normal"/>
        <w:numPr>
          <w:ilvl w:val="0"/>
          <w:numId w:val="3"/>
        </w:numPr>
        <w:shd w:val="clear" w:color="auto" w:fill="FFFFFF"/>
        <w:tabs>
          <w:tab w:val="clear" w:pos="708"/>
          <w:tab w:val="left" w:pos="6660" w:leader="none"/>
        </w:tabs>
        <w:spacing w:lineRule="auto" w:line="360" w:before="0" w:after="0"/>
        <w:jc w:val="both"/>
        <w:rPr>
          <w:color w:val="000000"/>
        </w:rPr>
      </w:pPr>
      <w:r>
        <w:rPr>
          <w:rFonts w:eastAsia="Times New Roman" w:cs="Arial" w:ascii="Arial Narrow" w:hAnsi="Arial Narrow"/>
          <w:color w:val="000000"/>
          <w:sz w:val="20"/>
          <w:szCs w:val="20"/>
          <w:lang w:eastAsia="pl-PL"/>
        </w:rPr>
        <w:t>dostępu do dokumentacji medycznej,</w:t>
      </w:r>
    </w:p>
    <w:p>
      <w:pPr>
        <w:pStyle w:val="Normal"/>
        <w:numPr>
          <w:ilvl w:val="0"/>
          <w:numId w:val="3"/>
        </w:numPr>
        <w:shd w:val="clear" w:color="auto" w:fill="FFFFFF"/>
        <w:tabs>
          <w:tab w:val="clear" w:pos="708"/>
          <w:tab w:val="left" w:pos="6660" w:leader="none"/>
        </w:tabs>
        <w:spacing w:lineRule="auto" w:line="360" w:before="0" w:after="0"/>
        <w:jc w:val="both"/>
        <w:rPr>
          <w:color w:val="000000"/>
        </w:rPr>
      </w:pPr>
      <w:r>
        <w:rPr>
          <w:rFonts w:eastAsia="Times New Roman" w:cs="Arial" w:ascii="Arial Narrow" w:hAnsi="Arial Narrow"/>
          <w:color w:val="000000"/>
          <w:sz w:val="20"/>
          <w:szCs w:val="20"/>
          <w:lang w:eastAsia="pl-PL"/>
        </w:rPr>
        <w:t>poszanowania życia prywatnego i rodzinnego,</w:t>
      </w:r>
    </w:p>
    <w:p>
      <w:pPr>
        <w:pStyle w:val="Normal"/>
        <w:numPr>
          <w:ilvl w:val="0"/>
          <w:numId w:val="3"/>
        </w:numPr>
        <w:shd w:val="clear" w:color="auto" w:fill="FFFFFF"/>
        <w:tabs>
          <w:tab w:val="clear" w:pos="708"/>
          <w:tab w:val="left" w:pos="6660" w:leader="none"/>
        </w:tabs>
        <w:spacing w:lineRule="auto" w:line="360" w:before="0" w:after="0"/>
        <w:jc w:val="both"/>
        <w:rPr>
          <w:color w:val="000000"/>
        </w:rPr>
      </w:pPr>
      <w:r>
        <w:rPr>
          <w:rFonts w:eastAsia="Times New Roman" w:cs="Arial" w:ascii="Arial Narrow" w:hAnsi="Arial Narrow"/>
          <w:color w:val="000000"/>
          <w:sz w:val="20"/>
          <w:szCs w:val="20"/>
          <w:lang w:eastAsia="pl-PL"/>
        </w:rPr>
        <w:t>opieki duszpasterskiej,</w:t>
      </w:r>
    </w:p>
    <w:p>
      <w:pPr>
        <w:pStyle w:val="Normal"/>
        <w:numPr>
          <w:ilvl w:val="0"/>
          <w:numId w:val="3"/>
        </w:numPr>
        <w:shd w:val="clear" w:color="auto" w:fill="FFFFFF"/>
        <w:tabs>
          <w:tab w:val="clear" w:pos="708"/>
          <w:tab w:val="left" w:pos="6660" w:leader="none"/>
        </w:tabs>
        <w:spacing w:lineRule="auto" w:line="360" w:before="0" w:after="0"/>
        <w:jc w:val="both"/>
        <w:rPr>
          <w:color w:val="000000"/>
        </w:rPr>
      </w:pPr>
      <w:r>
        <w:rPr>
          <w:rFonts w:eastAsia="Times New Roman" w:cs="Arial" w:ascii="Arial Narrow" w:hAnsi="Arial Narrow"/>
          <w:color w:val="000000"/>
          <w:sz w:val="20"/>
          <w:szCs w:val="20"/>
          <w:lang w:eastAsia="pl-PL"/>
        </w:rPr>
        <w:t>przechowywania rzeczy wartościowych w depozycie,</w:t>
      </w:r>
    </w:p>
    <w:p>
      <w:pPr>
        <w:pStyle w:val="Normal"/>
        <w:numPr>
          <w:ilvl w:val="0"/>
          <w:numId w:val="3"/>
        </w:numPr>
        <w:shd w:val="clear" w:color="auto" w:fill="FFFFFF"/>
        <w:tabs>
          <w:tab w:val="clear" w:pos="708"/>
          <w:tab w:val="left" w:pos="6660" w:leader="none"/>
        </w:tabs>
        <w:spacing w:lineRule="auto" w:line="360" w:before="0" w:after="0"/>
        <w:jc w:val="both"/>
        <w:rPr>
          <w:color w:val="000000"/>
        </w:rPr>
      </w:pPr>
      <w:r>
        <w:rPr>
          <w:rFonts w:eastAsia="Times New Roman" w:cs="Arial" w:ascii="Arial Narrow" w:hAnsi="Arial Narrow"/>
          <w:color w:val="000000"/>
          <w:sz w:val="20"/>
          <w:szCs w:val="20"/>
          <w:lang w:eastAsia="pl-PL"/>
        </w:rPr>
        <w:t>zgłaszania skarg i wniosków,</w:t>
      </w:r>
    </w:p>
    <w:p>
      <w:pPr>
        <w:pStyle w:val="Normal"/>
        <w:numPr>
          <w:ilvl w:val="0"/>
          <w:numId w:val="3"/>
        </w:numPr>
        <w:shd w:val="clear" w:color="auto" w:fill="FFFFFF"/>
        <w:tabs>
          <w:tab w:val="clear" w:pos="708"/>
          <w:tab w:val="left" w:pos="6660" w:leader="none"/>
        </w:tabs>
        <w:spacing w:lineRule="auto" w:line="360" w:before="0" w:after="0"/>
        <w:jc w:val="both"/>
        <w:rPr>
          <w:color w:val="000000"/>
        </w:rPr>
      </w:pPr>
      <w:r>
        <w:rPr>
          <w:rFonts w:eastAsia="Times New Roman" w:cs="Arial" w:ascii="Arial Narrow" w:hAnsi="Arial Narrow"/>
          <w:color w:val="000000"/>
          <w:sz w:val="20"/>
          <w:szCs w:val="20"/>
          <w:lang w:eastAsia="pl-PL"/>
        </w:rPr>
        <w:t>wypisu na własne żądanie.</w:t>
      </w:r>
    </w:p>
    <w:p>
      <w:pPr>
        <w:pStyle w:val="Normal"/>
        <w:shd w:val="clear" w:color="auto" w:fill="FFFFFF"/>
        <w:tabs>
          <w:tab w:val="clear" w:pos="708"/>
          <w:tab w:val="left" w:pos="6660" w:leader="none"/>
        </w:tabs>
        <w:spacing w:lineRule="auto" w:line="360" w:beforeAutospacing="1" w:after="0"/>
        <w:jc w:val="center"/>
        <w:rPr>
          <w:color w:val="000000"/>
        </w:rPr>
      </w:pPr>
      <w:r>
        <w:rPr>
          <w:rFonts w:eastAsia="Times New Roman" w:cs="Arial" w:ascii="Arial Narrow" w:hAnsi="Arial Narrow"/>
          <w:b/>
          <w:bCs/>
          <w:i/>
          <w:iCs/>
          <w:color w:val="000000"/>
          <w:sz w:val="24"/>
          <w:szCs w:val="24"/>
          <w:u w:val="single"/>
          <w:lang w:eastAsia="pl-PL"/>
        </w:rPr>
        <w:t>Szczegółowy katalog praw przedstawiono poniżej.</w:t>
      </w:r>
    </w:p>
    <w:p>
      <w:pPr>
        <w:pStyle w:val="Normal"/>
        <w:shd w:val="clear" w:color="auto" w:fill="FFFFFF"/>
        <w:tabs>
          <w:tab w:val="clear" w:pos="708"/>
          <w:tab w:val="left" w:pos="6660" w:leader="none"/>
        </w:tabs>
        <w:spacing w:lineRule="auto" w:line="360" w:beforeAutospacing="1" w:after="0"/>
        <w:jc w:val="center"/>
        <w:rPr>
          <w:color w:val="000000"/>
        </w:rPr>
      </w:pPr>
      <w:r>
        <w:rPr>
          <w:rFonts w:eastAsia="Times New Roman" w:cs="Arial" w:ascii="Arial Narrow" w:hAnsi="Arial Narrow"/>
          <w:b/>
          <w:bCs/>
          <w:i/>
          <w:iCs/>
          <w:color w:val="000000"/>
          <w:sz w:val="24"/>
          <w:szCs w:val="24"/>
          <w:lang w:eastAsia="pl-PL"/>
        </w:rPr>
        <w:t>PRAWO PACJENTA DO ŚWIADCZEŃ ZDROWOTNYCH</w:t>
      </w:r>
    </w:p>
    <w:p>
      <w:pPr>
        <w:pStyle w:val="Normal"/>
        <w:numPr>
          <w:ilvl w:val="0"/>
          <w:numId w:val="2"/>
        </w:numPr>
        <w:shd w:val="clear" w:color="auto" w:fill="FFFFFF"/>
        <w:spacing w:lineRule="auto" w:line="360" w:before="0" w:after="0"/>
        <w:ind w:hanging="360" w:start="720" w:end="45"/>
        <w:jc w:val="both"/>
        <w:rPr>
          <w:color w:val="000000"/>
        </w:rPr>
      </w:pPr>
      <w:r>
        <w:rPr>
          <w:rFonts w:eastAsia="Times New Roman" w:cs="Arial" w:ascii="Arial Narrow" w:hAnsi="Arial Narrow"/>
          <w:color w:val="000000"/>
          <w:sz w:val="20"/>
          <w:szCs w:val="20"/>
          <w:lang w:eastAsia="pl-PL"/>
        </w:rPr>
        <w:t>Pacjent ma prawo do świadczeń zdrowotnych udzielanych z należytą starannością i zgodnie z zasadami etyki zawodowej, odpowiadających wymaganiom aktualnej wiedzy medycznej. w warunkach odpowiadających określonym w odrębnych przepisach wymaganiom fachowym i sanitarnym.</w:t>
      </w:r>
    </w:p>
    <w:p>
      <w:pPr>
        <w:pStyle w:val="Normal"/>
        <w:numPr>
          <w:ilvl w:val="0"/>
          <w:numId w:val="2"/>
        </w:numPr>
        <w:shd w:val="clear" w:color="auto" w:fill="FFFFFF"/>
        <w:spacing w:lineRule="auto" w:line="360" w:before="0" w:after="0"/>
        <w:ind w:hanging="360" w:start="720" w:end="45"/>
        <w:jc w:val="both"/>
        <w:rPr>
          <w:color w:val="000000"/>
        </w:rPr>
      </w:pPr>
      <w:r>
        <w:rPr>
          <w:rFonts w:eastAsia="Times New Roman" w:cs="Arial" w:ascii="Arial Narrow" w:hAnsi="Arial Narrow"/>
          <w:color w:val="000000"/>
          <w:sz w:val="20"/>
          <w:szCs w:val="20"/>
          <w:lang w:eastAsia="pl-PL"/>
        </w:rPr>
        <w:t>Pacjent ma prawo do natychmiastowego udzielenia świadczeń zdrowotnych ze względu na zagrożenie życia         lub zdrowia, w szczególności uzyskania od lekarza pomocy lekarskiej w każdym przypadku, gdy zwłoka w jej udzieleniu mogłaby spowodować niebezpieczeństwo utraty życia, ciężkiego uszkodzenia ciała lub ciężkiego rozstroju zdrowia.</w:t>
      </w:r>
    </w:p>
    <w:p>
      <w:pPr>
        <w:pStyle w:val="Normal"/>
        <w:numPr>
          <w:ilvl w:val="0"/>
          <w:numId w:val="2"/>
        </w:numPr>
        <w:shd w:val="clear" w:color="auto" w:fill="FFFFFF"/>
        <w:spacing w:lineRule="auto" w:line="360" w:before="0" w:after="0"/>
        <w:ind w:hanging="360" w:start="720" w:end="45"/>
        <w:jc w:val="both"/>
        <w:rPr>
          <w:color w:val="000000"/>
        </w:rPr>
      </w:pPr>
      <w:r>
        <w:rPr>
          <w:rFonts w:eastAsia="Times New Roman" w:cs="Arial" w:ascii="Arial Narrow" w:hAnsi="Arial Narrow"/>
          <w:color w:val="000000"/>
          <w:sz w:val="20"/>
          <w:szCs w:val="20"/>
          <w:lang w:eastAsia="pl-PL"/>
        </w:rPr>
        <w:t>W przypadku porodu pacjentka ma prawo do uzyskania świadczeń zdrowotnych związanych z porodem.</w:t>
      </w:r>
    </w:p>
    <w:p>
      <w:pPr>
        <w:pStyle w:val="Normal"/>
        <w:numPr>
          <w:ilvl w:val="0"/>
          <w:numId w:val="2"/>
        </w:numPr>
        <w:shd w:val="clear" w:color="auto" w:fill="FFFFFF"/>
        <w:spacing w:lineRule="auto" w:line="360" w:before="0" w:after="0"/>
        <w:ind w:hanging="360" w:start="720" w:end="45"/>
        <w:jc w:val="both"/>
        <w:rPr>
          <w:color w:val="000000"/>
        </w:rPr>
      </w:pPr>
      <w:r>
        <w:rPr>
          <w:rFonts w:eastAsia="Times New Roman" w:cs="Arial" w:ascii="Arial Narrow" w:hAnsi="Arial Narrow"/>
          <w:color w:val="000000"/>
          <w:sz w:val="20"/>
          <w:szCs w:val="20"/>
          <w:lang w:eastAsia="pl-PL"/>
        </w:rPr>
        <w:t>W sytuacji ograniczonych możliwości udzielenia odpowiednich świadczeń – do korzystania z przejrzystej, obiektywnej, opartej na kryteriach medycznych procedury ustalającej kolejność dostępu do świadczeń.</w:t>
      </w:r>
    </w:p>
    <w:p>
      <w:pPr>
        <w:pStyle w:val="Normal"/>
        <w:numPr>
          <w:ilvl w:val="0"/>
          <w:numId w:val="2"/>
        </w:numPr>
        <w:shd w:val="clear" w:color="auto" w:fill="FFFFFF"/>
        <w:spacing w:lineRule="auto" w:line="360" w:before="0" w:after="0"/>
        <w:ind w:hanging="360" w:start="720" w:end="45"/>
        <w:jc w:val="both"/>
        <w:rPr>
          <w:color w:val="000000"/>
        </w:rPr>
      </w:pPr>
      <w:r>
        <w:rPr>
          <w:rFonts w:eastAsia="Times New Roman" w:cs="Arial" w:ascii="Arial Narrow" w:hAnsi="Arial Narrow"/>
          <w:color w:val="000000"/>
          <w:sz w:val="20"/>
          <w:szCs w:val="20"/>
          <w:lang w:eastAsia="pl-PL"/>
        </w:rPr>
        <w:t>W razie wątpliwości żądać, by lekarz zasięgnął opinii innego lekarza lub zwołał konsylium lekarskie, a pielęgniarka/ pielęgniarz/ położna/ położny zasięgnęła/zasięgnął opinii innej pielęgniarki/ pielęgniarza /położnej /położnego. Żądanie oraz ewentualną odmowę odnotowuje się w dokumentacji medycznej.</w:t>
      </w:r>
    </w:p>
    <w:p>
      <w:pPr>
        <w:pStyle w:val="Normal"/>
        <w:numPr>
          <w:ilvl w:val="0"/>
          <w:numId w:val="2"/>
        </w:numPr>
        <w:shd w:val="clear" w:color="auto" w:fill="FFFFFF"/>
        <w:spacing w:lineRule="auto" w:line="360" w:before="0" w:after="0"/>
        <w:ind w:hanging="360" w:start="720" w:end="45"/>
        <w:jc w:val="both"/>
        <w:rPr>
          <w:rFonts w:ascii="Arial Narrow" w:hAnsi="Arial Narrow" w:eastAsia="Times New Roman" w:cs="Arial"/>
          <w:color w:val="000000"/>
          <w:sz w:val="20"/>
          <w:szCs w:val="20"/>
          <w:lang w:eastAsia="pl-PL"/>
        </w:rPr>
      </w:pPr>
      <w:r>
        <w:rPr>
          <w:rFonts w:eastAsia="Times New Roman" w:cs="Arial" w:ascii="Arial Narrow" w:hAnsi="Arial Narrow"/>
          <w:color w:val="000000"/>
          <w:sz w:val="20"/>
          <w:szCs w:val="20"/>
          <w:lang w:eastAsia="pl-PL"/>
        </w:rPr>
        <w:t>Pacjent ma prawo do zapewnienia leków, środków spożywczych specjalnego przeznaczenia żywieniowego              i wyrobów medycznych, jeżeli powyższe są konieczne do udzielenia świadczeń.</w:t>
      </w:r>
    </w:p>
    <w:p>
      <w:pPr>
        <w:pStyle w:val="Normal"/>
        <w:numPr>
          <w:ilvl w:val="0"/>
          <w:numId w:val="0"/>
        </w:numPr>
        <w:shd w:val="clear" w:color="auto" w:fill="FFFFFF"/>
        <w:spacing w:lineRule="auto" w:line="360" w:before="0" w:after="0"/>
        <w:ind w:hanging="0" w:start="720" w:end="45"/>
        <w:jc w:val="center"/>
        <w:rPr>
          <w:rFonts w:ascii="Arial Narrow" w:hAnsi="Arial Narrow" w:eastAsia="Times New Roman" w:cs="Arial"/>
          <w:color w:val="000000"/>
          <w:sz w:val="20"/>
          <w:szCs w:val="20"/>
          <w:lang w:eastAsia="pl-PL"/>
        </w:rPr>
      </w:pPr>
      <w:r>
        <w:rPr>
          <w:rFonts w:eastAsia="Times New Roman" w:cs="Arial" w:ascii="Arial Narrow" w:hAnsi="Arial Narrow"/>
          <w:color w:val="000000"/>
          <w:sz w:val="20"/>
          <w:szCs w:val="20"/>
          <w:lang w:eastAsia="pl-PL"/>
        </w:rPr>
      </w:r>
    </w:p>
    <w:p>
      <w:pPr>
        <w:pStyle w:val="Normal"/>
        <w:numPr>
          <w:ilvl w:val="0"/>
          <w:numId w:val="0"/>
        </w:numPr>
        <w:shd w:val="clear" w:color="auto" w:fill="FFFFFF"/>
        <w:spacing w:lineRule="auto" w:line="360" w:before="0" w:after="0"/>
        <w:ind w:hanging="0" w:start="720" w:end="45"/>
        <w:jc w:val="center"/>
        <w:rPr>
          <w:color w:val="000000"/>
        </w:rPr>
      </w:pPr>
      <w:r>
        <w:rPr>
          <w:rFonts w:eastAsia="Times New Roman" w:cs="Arial" w:ascii="Arial Narrow" w:hAnsi="Arial Narrow"/>
          <w:b/>
          <w:bCs/>
          <w:i/>
          <w:iCs/>
          <w:color w:val="000000"/>
          <w:sz w:val="24"/>
          <w:szCs w:val="24"/>
          <w:lang w:eastAsia="pl-PL"/>
        </w:rPr>
        <w:t>PRAWO PACJENTA DO INFORMACJI</w:t>
      </w:r>
    </w:p>
    <w:p>
      <w:pPr>
        <w:pStyle w:val="Normal"/>
        <w:numPr>
          <w:ilvl w:val="0"/>
          <w:numId w:val="2"/>
        </w:numPr>
        <w:shd w:val="clear" w:color="auto" w:fill="FFFFFF"/>
        <w:spacing w:lineRule="auto" w:line="360" w:before="0" w:after="0"/>
        <w:ind w:hanging="0" w:start="360" w:end="45"/>
        <w:jc w:val="both"/>
        <w:rPr>
          <w:color w:val="000000"/>
        </w:rPr>
      </w:pPr>
      <w:r>
        <w:rPr>
          <w:rFonts w:eastAsia="Times New Roman" w:cs="Arial" w:ascii="Arial Narrow" w:hAnsi="Arial Narrow"/>
          <w:color w:val="000000"/>
          <w:sz w:val="20"/>
          <w:szCs w:val="20"/>
          <w:lang w:eastAsia="pl-PL"/>
        </w:rPr>
        <w:t>Pacjent ma prawo do przystępnej informacji o:</w:t>
      </w:r>
    </w:p>
    <w:p>
      <w:pPr>
        <w:pStyle w:val="Normal"/>
        <w:numPr>
          <w:ilvl w:val="0"/>
          <w:numId w:val="2"/>
        </w:numPr>
        <w:shd w:val="clear" w:color="auto" w:fill="FFFFFF"/>
        <w:spacing w:lineRule="auto" w:line="360" w:before="0" w:after="0"/>
        <w:ind w:hanging="360" w:start="720" w:end="45"/>
        <w:jc w:val="both"/>
        <w:rPr>
          <w:color w:val="000000"/>
        </w:rPr>
      </w:pPr>
      <w:r>
        <w:rPr>
          <w:rFonts w:eastAsia="Times New Roman" w:cs="Arial" w:ascii="Arial Narrow" w:hAnsi="Arial Narrow"/>
          <w:color w:val="000000"/>
          <w:sz w:val="20"/>
          <w:szCs w:val="20"/>
          <w:lang w:eastAsia="pl-PL"/>
        </w:rPr>
        <w:t>Stanie zdrowia, rozpoznaniu proponowanych oraz możliwych metodach diagnostycznych</w:t>
        <w:br/>
        <w:t>i leczniczych, dających się przewidzieć następstwach ich zastosowania lub zaniechania, wynikach leczenia          oraz rokowaniach. w zakresie udzielanych przez osobę wykonującą zawód medyczny świadczeń zdrowotnych     oraz zgodnie z posiadanymi przez nią uprawnieniami.</w:t>
      </w:r>
    </w:p>
    <w:p>
      <w:pPr>
        <w:pStyle w:val="Normal"/>
        <w:numPr>
          <w:ilvl w:val="0"/>
          <w:numId w:val="2"/>
        </w:numPr>
        <w:shd w:val="clear" w:color="auto" w:fill="FFFFFF"/>
        <w:spacing w:lineRule="auto" w:line="360" w:before="0" w:after="0"/>
        <w:ind w:hanging="360" w:start="720" w:end="45"/>
        <w:jc w:val="both"/>
        <w:rPr>
          <w:color w:val="000000"/>
        </w:rPr>
      </w:pPr>
      <w:r>
        <w:rPr>
          <w:rFonts w:eastAsia="Times New Roman" w:cs="Arial" w:ascii="Arial Narrow" w:hAnsi="Arial Narrow"/>
          <w:color w:val="000000"/>
          <w:sz w:val="20"/>
          <w:szCs w:val="20"/>
          <w:lang w:eastAsia="pl-PL"/>
        </w:rPr>
        <w:t>Dostatecznie wczesnej informacji o zamiarze odstąpienia przez lekarza od leczenia oraz ma prawo domagania się wskazania przez lekarza możliwości uzyskania świadczenia zdrowotnego u innego lekarza lub podmiot udzielający świadczeń zdrowotnych.</w:t>
      </w:r>
    </w:p>
    <w:p>
      <w:pPr>
        <w:pStyle w:val="Normal"/>
        <w:numPr>
          <w:ilvl w:val="0"/>
          <w:numId w:val="2"/>
        </w:numPr>
        <w:shd w:val="clear" w:color="auto" w:fill="FFFFFF"/>
        <w:spacing w:lineRule="auto" w:line="360" w:before="0" w:after="0"/>
        <w:ind w:hanging="360" w:start="720" w:end="45"/>
        <w:jc w:val="both"/>
        <w:rPr>
          <w:color w:val="000000"/>
        </w:rPr>
      </w:pPr>
      <w:r>
        <w:rPr>
          <w:rFonts w:eastAsia="Times New Roman" w:cs="Arial" w:ascii="Arial Narrow" w:hAnsi="Arial Narrow"/>
          <w:color w:val="000000"/>
          <w:sz w:val="20"/>
          <w:szCs w:val="20"/>
          <w:lang w:eastAsia="pl-PL"/>
        </w:rPr>
        <w:t>Prawach pacjenta oraz rodzaju i zakresie świadczeń zdrowotnych udzielanych przez podmiot udzielający świadczeń zdrowotnych, w tym o profilaktycznych programach zdrowotnych finansowanych ze środków publicznych.</w:t>
      </w:r>
    </w:p>
    <w:p>
      <w:pPr>
        <w:pStyle w:val="Normal"/>
        <w:numPr>
          <w:ilvl w:val="0"/>
          <w:numId w:val="2"/>
        </w:numPr>
        <w:shd w:val="clear" w:color="auto" w:fill="FFFFFF"/>
        <w:spacing w:lineRule="auto" w:line="360" w:before="0" w:after="0"/>
        <w:ind w:hanging="360" w:start="720" w:end="45"/>
        <w:jc w:val="both"/>
        <w:rPr>
          <w:color w:val="000000"/>
        </w:rPr>
      </w:pPr>
      <w:r>
        <w:rPr>
          <w:rFonts w:eastAsia="Times New Roman" w:cs="Arial" w:ascii="Arial Narrow" w:hAnsi="Arial Narrow"/>
          <w:color w:val="000000"/>
          <w:sz w:val="20"/>
          <w:szCs w:val="20"/>
          <w:lang w:eastAsia="pl-PL"/>
        </w:rPr>
        <w:t>Żądania nieudzielania mu informacji o jego stanie zdrowia, rozpoznaniu i rokowaniu.</w:t>
      </w:r>
    </w:p>
    <w:p>
      <w:pPr>
        <w:pStyle w:val="Normal"/>
        <w:numPr>
          <w:ilvl w:val="0"/>
          <w:numId w:val="2"/>
        </w:numPr>
        <w:shd w:val="clear" w:color="auto" w:fill="FFFFFF"/>
        <w:spacing w:lineRule="auto" w:line="360" w:before="0" w:after="0"/>
        <w:ind w:hanging="360" w:start="720" w:end="45"/>
        <w:jc w:val="both"/>
        <w:rPr>
          <w:rFonts w:ascii="Arial Narrow" w:hAnsi="Arial Narrow" w:eastAsia="Times New Roman" w:cs="Arial"/>
          <w:color w:val="000000"/>
          <w:sz w:val="20"/>
          <w:szCs w:val="20"/>
          <w:lang w:eastAsia="pl-PL"/>
        </w:rPr>
      </w:pPr>
      <w:r>
        <w:rPr>
          <w:rFonts w:eastAsia="Times New Roman" w:cs="Arial" w:ascii="Arial Narrow" w:hAnsi="Arial Narrow"/>
          <w:color w:val="000000"/>
          <w:sz w:val="20"/>
          <w:szCs w:val="20"/>
          <w:lang w:eastAsia="pl-PL"/>
        </w:rPr>
        <w:t>Pacjent będący osobą ze szczególnymi potrzebami, o której mowa w ustawie z dnia 19 lipca 2019r. o zapewnieniu dostępności osobom ze szczególnymi potrzebami (Dz.U. z 2022r. Poz.2240) ma prawo do otrzymania informacji     w zrozumiały dla niego sposób, w szczególności z wykorzystaniem środków wspierających komunikowanie się,       o których mowa w art.3 ust.5 ustawy z dnia 19 sierpnia 2011r. o języku migowy i innych środkach komunikowania się (Dz.U. z 2023r. Poz 20)</w:t>
      </w:r>
    </w:p>
    <w:p>
      <w:pPr>
        <w:pStyle w:val="Normal"/>
        <w:numPr>
          <w:ilvl w:val="0"/>
          <w:numId w:val="2"/>
        </w:numPr>
        <w:shd w:val="clear" w:color="auto" w:fill="FFFFFF"/>
        <w:spacing w:lineRule="auto" w:line="360" w:before="0" w:after="0"/>
        <w:ind w:hanging="360" w:start="720" w:end="45"/>
        <w:jc w:val="both"/>
        <w:rPr>
          <w:rFonts w:ascii="Arial Narrow" w:hAnsi="Arial Narrow"/>
          <w:color w:val="000000"/>
          <w:sz w:val="20"/>
          <w:szCs w:val="20"/>
        </w:rPr>
      </w:pPr>
      <w:r>
        <w:rPr>
          <w:rFonts w:ascii="Arial Narrow" w:hAnsi="Arial Narrow"/>
          <w:color w:val="000000"/>
          <w:sz w:val="20"/>
          <w:szCs w:val="20"/>
        </w:rPr>
        <w:t>Znajomości z nazwiska i imienia osób wykonujących lub uczestniczących przy wykonywaniu świadczeń zdrowotnych oraz ich statusu zawodowego.</w:t>
      </w:r>
    </w:p>
    <w:p>
      <w:pPr>
        <w:pStyle w:val="Normal"/>
        <w:shd w:val="clear" w:color="auto" w:fill="FFFFFF"/>
        <w:spacing w:lineRule="auto" w:line="360" w:before="0" w:after="0"/>
        <w:ind w:hanging="360" w:start="72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r>
    </w:p>
    <w:p>
      <w:pPr>
        <w:pStyle w:val="Normal"/>
        <w:shd w:val="clear" w:color="auto" w:fill="FFFFFF"/>
        <w:spacing w:lineRule="auto" w:line="360" w:before="0" w:after="0"/>
        <w:ind w:hanging="360" w:start="720" w:end="45"/>
        <w:jc w:val="center"/>
        <w:rPr>
          <w:color w:val="000000"/>
        </w:rPr>
      </w:pPr>
      <w:r>
        <w:rPr>
          <w:rFonts w:eastAsia="Times New Roman" w:cs="Arial" w:ascii="Arial Narrow" w:hAnsi="Arial Narrow"/>
          <w:b/>
          <w:bCs/>
          <w:i/>
          <w:iCs/>
          <w:color w:val="000000"/>
          <w:sz w:val="24"/>
          <w:szCs w:val="24"/>
          <w:lang w:eastAsia="pl-PL"/>
        </w:rPr>
        <w:t>PRAWO DO ZGŁASZANIA DZIAŁAŃ NIEPOŻĄDANYCH PRODUKTÓW LECZNICZYCH</w:t>
      </w:r>
    </w:p>
    <w:p>
      <w:pPr>
        <w:pStyle w:val="Normal"/>
        <w:numPr>
          <w:ilvl w:val="0"/>
          <w:numId w:val="2"/>
        </w:numPr>
        <w:shd w:val="clear" w:color="auto" w:fill="FFFFFF"/>
        <w:spacing w:lineRule="auto" w:line="360" w:before="0" w:after="0"/>
        <w:ind w:hanging="360" w:start="72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t>Pacjent lub jego przedstawiciel ustawowy, lub opiekun faktyczny ma prawo do zgłaszania działania niepożądanego produktu leczniczego osobom wykonującym zawód medyczny, Prezesowi Urzędu Rejestracji Produktów Leczniczych, Wyrobów Medycznych i Produktów Biobójczych lub podmiotowi odpowiedzialnemu za wprowadzenie produktu leczniczego do obrotu.</w:t>
      </w:r>
    </w:p>
    <w:p>
      <w:pPr>
        <w:pStyle w:val="Normal"/>
        <w:shd w:val="clear" w:color="auto" w:fill="FFFFFF"/>
        <w:spacing w:lineRule="auto" w:line="360" w:before="0" w:after="0"/>
        <w:ind w:hanging="360" w:start="72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r>
    </w:p>
    <w:p>
      <w:pPr>
        <w:pStyle w:val="Normal"/>
        <w:shd w:val="clear" w:color="auto" w:fill="FFFFFF"/>
        <w:spacing w:lineRule="auto" w:line="360" w:before="0" w:after="0"/>
        <w:ind w:hanging="360" w:start="720" w:end="45"/>
        <w:jc w:val="center"/>
        <w:rPr>
          <w:color w:val="000000"/>
        </w:rPr>
      </w:pPr>
      <w:r>
        <w:rPr>
          <w:rFonts w:eastAsia="Times New Roman" w:cs="Arial" w:ascii="Arial Narrow" w:hAnsi="Arial Narrow"/>
          <w:b/>
          <w:bCs/>
          <w:i/>
          <w:iCs/>
          <w:color w:val="000000"/>
          <w:sz w:val="24"/>
          <w:szCs w:val="24"/>
          <w:lang w:eastAsia="pl-PL"/>
        </w:rPr>
        <w:t>PRAWO PACJENTA DO TAJEMNICY INFORMACJI Z NIM ZWIĄZANYCH</w:t>
      </w:r>
    </w:p>
    <w:p>
      <w:pPr>
        <w:pStyle w:val="Normal"/>
        <w:numPr>
          <w:ilvl w:val="0"/>
          <w:numId w:val="2"/>
        </w:numPr>
        <w:shd w:val="clear" w:color="auto" w:fill="FFFFFF"/>
        <w:spacing w:lineRule="auto" w:line="360" w:before="0" w:after="0"/>
        <w:ind w:hanging="360" w:start="72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t>Pacjent ma prawo do ochrony i zachowania w tajemnicy wszystkich informacji dotyczących jego stanu zdrowia, danych medycznych, rozpoznania, rokowań i leczenia oraz wszelkich innych informacji natury osobistej, również    w przypadku śmierci.</w:t>
      </w:r>
    </w:p>
    <w:p>
      <w:pPr>
        <w:pStyle w:val="Normal"/>
        <w:numPr>
          <w:ilvl w:val="0"/>
          <w:numId w:val="2"/>
        </w:numPr>
        <w:shd w:val="clear" w:color="auto" w:fill="FFFFFF"/>
        <w:spacing w:lineRule="auto" w:line="360" w:before="0" w:after="0"/>
        <w:ind w:hanging="360" w:start="72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t>Pacjent ma prawo do wyrażenia zgody na informowanie wskazanych osób o swoim stanie zdrowia, chyba, że obowiązek udzielania informacji wynika z obowiązujących przepisów prawa.</w:t>
      </w:r>
    </w:p>
    <w:p>
      <w:pPr>
        <w:pStyle w:val="Normal"/>
        <w:shd w:val="clear" w:color="auto" w:fill="FFFFFF"/>
        <w:spacing w:lineRule="auto" w:line="360" w:before="0" w:after="0"/>
        <w:ind w:hanging="0" w:start="36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r>
    </w:p>
    <w:p>
      <w:pPr>
        <w:pStyle w:val="Normal"/>
        <w:shd w:val="clear" w:color="auto" w:fill="FFFFFF"/>
        <w:spacing w:lineRule="auto" w:line="360" w:before="0" w:after="0"/>
        <w:ind w:hanging="0" w:start="360" w:end="45"/>
        <w:jc w:val="center"/>
        <w:rPr>
          <w:color w:val="000000"/>
        </w:rPr>
      </w:pPr>
      <w:r>
        <w:rPr>
          <w:rFonts w:eastAsia="Times New Roman" w:cs="Arial" w:ascii="Arial Narrow" w:hAnsi="Arial Narrow"/>
          <w:b/>
          <w:bCs/>
          <w:i/>
          <w:iCs/>
          <w:color w:val="000000"/>
          <w:sz w:val="24"/>
          <w:szCs w:val="24"/>
          <w:lang w:eastAsia="pl-PL"/>
        </w:rPr>
        <w:t>PRAWO PACJENTA DO WYRAŻENIA ZGODY NA UDZIELENIE ŚWIADCZEŃ ZDROWOTNYCH</w:t>
      </w:r>
    </w:p>
    <w:p>
      <w:pPr>
        <w:pStyle w:val="Normal"/>
        <w:numPr>
          <w:ilvl w:val="0"/>
          <w:numId w:val="2"/>
        </w:numPr>
        <w:shd w:val="clear" w:color="auto" w:fill="FFFFFF"/>
        <w:spacing w:lineRule="auto" w:line="360" w:before="0" w:after="0"/>
        <w:ind w:hanging="360" w:start="72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t>Pacjent ma prawo do wyrażenia świadomej zgody na udzielanie określonych świadczeń zdrowotnych albo odmowy takiej zgody, jeżeli przepisy odrębnych ustaw nie stanowią inaczej.</w:t>
      </w:r>
    </w:p>
    <w:p>
      <w:pPr>
        <w:pStyle w:val="Normal"/>
        <w:numPr>
          <w:ilvl w:val="0"/>
          <w:numId w:val="2"/>
        </w:numPr>
        <w:shd w:val="clear" w:color="auto" w:fill="FFFFFF"/>
        <w:spacing w:lineRule="auto" w:line="360" w:before="0" w:after="0"/>
        <w:ind w:hanging="360" w:start="72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t>W przypadku zabiegu operacyjnego albo zastosowania metody leczenia lub diagnostyki stwarzających podwyższone ryzyko dla pacjenta, zgodę wyraża się w formie pisemnej.</w:t>
      </w:r>
    </w:p>
    <w:p>
      <w:pPr>
        <w:pStyle w:val="Normal"/>
        <w:numPr>
          <w:ilvl w:val="0"/>
          <w:numId w:val="2"/>
        </w:numPr>
        <w:shd w:val="clear" w:color="auto" w:fill="FFFFFF"/>
        <w:spacing w:lineRule="auto" w:line="360" w:before="0" w:after="0"/>
        <w:ind w:hanging="360" w:start="72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t>W przypadku wyrażenia zgody na zabieg operacyjny albo zastosowanie metody leczenia lub diagnostyki stwarzających podwyższone ryzyko dla pacjenta za pośrednictwem Internetowego Konta Pacjenta, o którym mowa w art. 7a ust.1 ustawy z dnia 28 kwietnia 2011r. O systemie informacji w ochronie zdrowia (Dz.U. z 2023r. Poz.2465), lub przy użyciu podpisu osobistego, wymagana jest forma dokumentowa.</w:t>
      </w:r>
    </w:p>
    <w:p>
      <w:pPr>
        <w:pStyle w:val="Normal"/>
        <w:numPr>
          <w:ilvl w:val="0"/>
          <w:numId w:val="2"/>
        </w:numPr>
        <w:shd w:val="clear" w:color="auto" w:fill="FFFFFF"/>
        <w:spacing w:lineRule="auto" w:line="360" w:before="0" w:after="0"/>
        <w:ind w:hanging="360" w:start="72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t xml:space="preserve">Zgoda lub sprzeciw pacjenta mogą być wyrażone ustnie lub przez takie zachowanie się osób wymienionych w tych przepisach, które w sposób niebudzący wątpliwości wskazuje na wolę poddania się czynnościom proponowanym przez osobę wykonującą zawód medyczny albo brak takiej woli. </w:t>
      </w:r>
    </w:p>
    <w:p>
      <w:pPr>
        <w:pStyle w:val="Normal"/>
        <w:numPr>
          <w:ilvl w:val="0"/>
          <w:numId w:val="2"/>
        </w:numPr>
        <w:shd w:val="clear" w:color="auto" w:fill="FFFFFF"/>
        <w:spacing w:lineRule="auto" w:line="360" w:before="0" w:after="0"/>
        <w:ind w:hanging="360" w:start="72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t xml:space="preserve">Przedstawiciel ustawowy pacjenta małoletniego, całkowicie ubezwłasnowolnionego lub niezdolnego                      do świadomego wyrażenia zgody, ma prawo do wyrażenia zgody. W przypadku braku przedstawiciela ustawowego, prawo to w odniesieniu do badania, może wykonać opiekun faktyczny. </w:t>
      </w:r>
    </w:p>
    <w:p>
      <w:pPr>
        <w:pStyle w:val="Normal"/>
        <w:numPr>
          <w:ilvl w:val="0"/>
          <w:numId w:val="2"/>
        </w:numPr>
        <w:shd w:val="clear" w:color="auto" w:fill="FFFFFF"/>
        <w:spacing w:lineRule="auto" w:line="360" w:before="0" w:after="0"/>
        <w:ind w:hanging="360" w:start="72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t xml:space="preserve">Udzielenie Pacjentowi bez jego zgody świadczenia zdrowotnego, innego niż to, na które wyraził zgodę, jest dopuszczalne, jeżeli Pacjent wymaga niezwłocznej pomocy lekarskiej, a ze względu na stan zdrowia lub wiek nie może wyrazić zgody i nie ma możliwości porozumienia się z jego przedstawicielem ustawowym. </w:t>
      </w:r>
      <w:r>
        <w:rPr>
          <w:rFonts w:eastAsia="Times New Roman" w:cs="Arial" w:ascii="Arial Narrow" w:hAnsi="Arial Narrow"/>
          <w:color w:val="000000"/>
          <w:sz w:val="20"/>
          <w:szCs w:val="20"/>
          <w:lang w:eastAsia="pl-PL"/>
        </w:rPr>
        <w:t xml:space="preserve"> Decyzję o podjęciu czynności medycznych lekarz powinien w miarę możliwości skonsultować z innym lekarzem i odnotować                 w dokumentacji medycznej Pacjenta.</w:t>
      </w:r>
    </w:p>
    <w:p>
      <w:pPr>
        <w:pStyle w:val="Normal"/>
        <w:numPr>
          <w:ilvl w:val="0"/>
          <w:numId w:val="2"/>
        </w:numPr>
        <w:shd w:val="clear" w:color="auto" w:fill="FFFFFF"/>
        <w:spacing w:lineRule="auto" w:line="360" w:before="0" w:after="0"/>
        <w:ind w:hanging="360" w:start="720" w:end="45"/>
        <w:jc w:val="both"/>
        <w:rPr>
          <w:rFonts w:ascii="Arrial Narrow" w:hAnsi="Arrial Narrow"/>
          <w:sz w:val="20"/>
          <w:szCs w:val="20"/>
        </w:rPr>
      </w:pPr>
      <w:r>
        <w:rPr>
          <w:rFonts w:ascii="Arrial Narrow" w:hAnsi="Arrial Narrow"/>
          <w:sz w:val="20"/>
          <w:szCs w:val="20"/>
        </w:rPr>
        <w:t>Pacjent ma prawo wypisania się ze Szpitala na własne żądan</w:t>
      </w:r>
      <w:r>
        <w:rPr>
          <w:rFonts w:ascii="Arrial Narrow" w:hAnsi="Arrial Narrow"/>
          <w:color w:val="000000"/>
          <w:sz w:val="20"/>
          <w:szCs w:val="20"/>
        </w:rPr>
        <w:t xml:space="preserve">ie, po uprzednim złożeniu pisemnego oświadczenia. </w:t>
      </w:r>
    </w:p>
    <w:p>
      <w:pPr>
        <w:pStyle w:val="Normal"/>
        <w:shd w:val="clear" w:color="auto" w:fill="FFFFFF"/>
        <w:spacing w:lineRule="auto" w:line="360" w:before="0" w:after="0"/>
        <w:ind w:hanging="360" w:start="72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r>
    </w:p>
    <w:p>
      <w:pPr>
        <w:pStyle w:val="Normal"/>
        <w:shd w:val="clear" w:color="auto" w:fill="FFFFFF"/>
        <w:spacing w:lineRule="auto" w:line="360" w:before="0" w:after="0"/>
        <w:ind w:hanging="0" w:start="360" w:end="45"/>
        <w:jc w:val="center"/>
        <w:rPr>
          <w:rFonts w:ascii="Arial Narrow" w:hAnsi="Arial Narrow" w:eastAsia="Times New Roman" w:cs="Arial"/>
          <w:b/>
          <w:bCs/>
          <w:i/>
          <w:iCs/>
          <w:color w:val="000000"/>
          <w:sz w:val="24"/>
          <w:szCs w:val="24"/>
          <w:lang w:eastAsia="pl-PL"/>
        </w:rPr>
      </w:pPr>
      <w:r>
        <w:rPr>
          <w:rFonts w:eastAsia="Times New Roman" w:cs="Arial" w:ascii="Arial Narrow" w:hAnsi="Arial Narrow"/>
          <w:b/>
          <w:bCs/>
          <w:i/>
          <w:iCs/>
          <w:color w:val="000000"/>
          <w:sz w:val="24"/>
          <w:szCs w:val="24"/>
          <w:lang w:eastAsia="pl-PL"/>
        </w:rPr>
        <w:t>PRAWO DO POSZANOWANIA INTYMNOŚCI I GODNOŚCI PACJENTA</w:t>
      </w:r>
    </w:p>
    <w:p>
      <w:pPr>
        <w:pStyle w:val="Normal"/>
        <w:numPr>
          <w:ilvl w:val="0"/>
          <w:numId w:val="2"/>
        </w:numPr>
        <w:shd w:val="clear" w:color="auto" w:fill="FFFFFF"/>
        <w:spacing w:lineRule="auto" w:line="360" w:before="0" w:after="0"/>
        <w:ind w:hanging="360" w:start="720" w:end="45"/>
        <w:jc w:val="both"/>
        <w:rPr/>
      </w:pPr>
      <w:r>
        <w:rPr>
          <w:rFonts w:eastAsia="Times New Roman" w:cs="Arial" w:ascii="Arial Narrow" w:hAnsi="Arial Narrow"/>
          <w:sz w:val="20"/>
          <w:szCs w:val="20"/>
          <w:lang w:eastAsia="pl-PL"/>
        </w:rPr>
        <w:t xml:space="preserve">Pacjent ma prawo do poszanowania prywatności i zapewnienia intymności zwłaszcza poprzez wykonywanie badań </w:t>
        <w:br/>
        <w:t>i zabiegów w miejscu osłoniętym lub w miarę możliwości osobnym pomieszczeniu, w obecności tylko personelu medycznego.</w:t>
      </w:r>
    </w:p>
    <w:p>
      <w:pPr>
        <w:pStyle w:val="Normal"/>
        <w:numPr>
          <w:ilvl w:val="0"/>
          <w:numId w:val="2"/>
        </w:numPr>
        <w:shd w:val="clear" w:color="auto" w:fill="FFFFFF"/>
        <w:spacing w:lineRule="auto" w:line="360" w:before="0" w:after="0"/>
        <w:ind w:hanging="360" w:start="720" w:end="45"/>
        <w:jc w:val="both"/>
        <w:rPr/>
      </w:pPr>
      <w:r>
        <w:rPr>
          <w:rFonts w:eastAsia="Times New Roman" w:cs="Arial" w:ascii="Arial Narrow" w:hAnsi="Arial Narrow"/>
          <w:sz w:val="20"/>
          <w:szCs w:val="20"/>
          <w:lang w:eastAsia="pl-PL"/>
        </w:rPr>
        <w:t>Pacjent ma prawo do umierania w spokoju i godności. Pacjent w stanie terminalnym ma prawo do świadczeń zdrowotnych zapewniających łagodzenie bólu i minimalizowanie cierpień innego typu.</w:t>
      </w:r>
    </w:p>
    <w:p>
      <w:pPr>
        <w:pStyle w:val="Normal"/>
        <w:numPr>
          <w:ilvl w:val="0"/>
          <w:numId w:val="2"/>
        </w:numPr>
        <w:shd w:val="clear" w:color="auto" w:fill="FFFFFF"/>
        <w:spacing w:lineRule="auto" w:line="360" w:before="0" w:after="0"/>
        <w:ind w:hanging="360" w:start="720" w:end="45"/>
        <w:jc w:val="both"/>
        <w:rPr/>
      </w:pPr>
      <w:r>
        <w:rPr>
          <w:rFonts w:eastAsia="Times New Roman" w:cs="Arial" w:ascii="Arial Narrow" w:hAnsi="Arial Narrow"/>
          <w:sz w:val="20"/>
          <w:szCs w:val="20"/>
          <w:lang w:eastAsia="pl-PL"/>
        </w:rPr>
        <w:t>Pacjent ma prawo do leczenia bólu</w:t>
      </w:r>
    </w:p>
    <w:p>
      <w:pPr>
        <w:pStyle w:val="Normal"/>
        <w:numPr>
          <w:ilvl w:val="0"/>
          <w:numId w:val="2"/>
        </w:numPr>
        <w:shd w:val="clear" w:color="auto" w:fill="FFFFFF"/>
        <w:spacing w:lineRule="auto" w:line="360" w:before="0" w:after="0"/>
        <w:ind w:hanging="360" w:start="720" w:end="45"/>
        <w:jc w:val="both"/>
        <w:rPr/>
      </w:pPr>
      <w:r>
        <w:rPr>
          <w:rFonts w:eastAsia="Times New Roman" w:cs="Arial" w:ascii="Arial Narrow" w:hAnsi="Arial Narrow"/>
          <w:sz w:val="20"/>
          <w:szCs w:val="20"/>
          <w:lang w:eastAsia="pl-PL"/>
        </w:rPr>
        <w:t>Pacjent ma prawo do obecności osoby bliskiej przy udzielaniu świadczenia zdrowotnego. Osoba wykonująca zawód medyczny może odmówić obecności osoby bliskiej w przypadku prawdopodobieństwa wystąpienia zagrożenia epidemicznego lub ze względu na bezpieczeństwo pacjenta. Odmowę odnotowuje się w dokumentacji medycznej.</w:t>
      </w:r>
    </w:p>
    <w:p>
      <w:pPr>
        <w:pStyle w:val="Normal"/>
        <w:numPr>
          <w:ilvl w:val="0"/>
          <w:numId w:val="2"/>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 xml:space="preserve">Pacjent ma prawo do wyrażenia zgody na uczestniczenie przy udzielaniu świadczeń zdrowotnych innych osób niż udzielające świadczeń zdrowotnych lub odmowy takiej zgody, a także cofnięcia wyrażonej uprzednio zgody.            W trakcie udzielania pacjentowi świadczenia zdrowotnego, powinny być obecne tylko te osoby z personelu Szpitala, które są niezbędne ze względu na rodzaj świadczenia. </w:t>
      </w:r>
    </w:p>
    <w:p>
      <w:pPr>
        <w:pStyle w:val="Normal"/>
        <w:numPr>
          <w:ilvl w:val="0"/>
          <w:numId w:val="0"/>
        </w:numPr>
        <w:shd w:val="clear" w:color="auto" w:fill="FFFFFF"/>
        <w:spacing w:lineRule="auto" w:line="360" w:before="0" w:after="0"/>
        <w:ind w:hanging="0" w:start="720" w:end="45"/>
        <w:jc w:val="both"/>
        <w:rPr/>
      </w:pPr>
      <w:r>
        <w:rPr>
          <w:rFonts w:eastAsia="Times New Roman" w:cs="Arial" w:ascii="Arial Narrow" w:hAnsi="Arial Narrow"/>
          <w:color w:val="000000"/>
          <w:sz w:val="20"/>
          <w:szCs w:val="20"/>
          <w:lang w:eastAsia="pl-PL"/>
        </w:rPr>
        <w:t xml:space="preserve">Szpital Kliniczny Politechniki Bydgoskiej im. dr. Emila Warmińskiego w Bydgoszczy SPZOZ prowadzi działalność dydaktyczną. Studenci, lekarze oraz inny personel medyczny mogą uczestniczyć w procesie udzielania świadczeń zdrowotnych w zakresie niezbędnym do celów dydaktycznych z zachowaniem prawa pacjenta do poszanowania godności i intymności.  Obecność innych osób (w tym osób wykonujących zawód medyczny, studentów uczelni medycznych, innego personelu Szpitala) wymaga zgody pacjenta/ przedstawiciela ustawowego i lekarza udzielającego świadczenia. </w:t>
      </w:r>
    </w:p>
    <w:p>
      <w:pPr>
        <w:pStyle w:val="Normal"/>
        <w:shd w:val="clear" w:color="auto" w:fill="FFFFFF"/>
        <w:spacing w:lineRule="auto" w:line="360" w:before="0" w:after="0"/>
        <w:ind w:hanging="360" w:start="72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r>
    </w:p>
    <w:p>
      <w:pPr>
        <w:pStyle w:val="Normal"/>
        <w:shd w:val="clear" w:color="auto" w:fill="FFFFFF"/>
        <w:spacing w:lineRule="auto" w:line="360" w:before="0" w:after="0"/>
        <w:ind w:hanging="0" w:start="360" w:end="45"/>
        <w:jc w:val="center"/>
        <w:rPr/>
      </w:pPr>
      <w:r>
        <w:rPr>
          <w:rFonts w:ascii="Arial Narrow" w:hAnsi="Arial Narrow"/>
          <w:b/>
          <w:bCs/>
          <w:i/>
          <w:iCs/>
          <w:color w:val="000000"/>
          <w:sz w:val="24"/>
          <w:szCs w:val="24"/>
        </w:rPr>
        <w:t>PRAWO PACJENTA DO DOKUMENTACJI MEDYCZNEJ</w:t>
      </w:r>
    </w:p>
    <w:p>
      <w:pPr>
        <w:pStyle w:val="Normal"/>
        <w:numPr>
          <w:ilvl w:val="0"/>
          <w:numId w:val="2"/>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 xml:space="preserve">Pacjent ma prawo osobistego lub przez uprawnione osoby, dostępu do dokumentacji medycznej dotyczącej stanu zdrowia i udzielanych świadczeń zdrowotnych w sposób przewidziany przepisami prawa. </w:t>
      </w:r>
    </w:p>
    <w:p>
      <w:pPr>
        <w:pStyle w:val="Normal"/>
        <w:numPr>
          <w:ilvl w:val="0"/>
          <w:numId w:val="2"/>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Po śmierci pacjenta dokumentacja medyczna jest udostępniana osobie upoważnionej przez Pacjenta za życia      lub osobie, która w chwili zgonu Pacjenta była jego przedstawicielem ustawowym, a także osobie bliskiej, chyba, że udostępnieniu sprzeciwi się inna osoba bliska lub sprzeciw wyraził sam Pacjent za życia.</w:t>
      </w:r>
    </w:p>
    <w:p>
      <w:pPr>
        <w:pStyle w:val="Normal"/>
        <w:shd w:val="clear" w:color="auto" w:fill="FFFFFF"/>
        <w:spacing w:lineRule="auto" w:line="360" w:before="0" w:after="0"/>
        <w:ind w:hanging="0" w:start="360" w:end="45"/>
        <w:jc w:val="both"/>
        <w:rPr>
          <w:rFonts w:ascii="Arial Narrow" w:hAnsi="Arial Narrow" w:eastAsia="Times New Roman" w:cs="Arial"/>
          <w:b/>
          <w:bCs/>
          <w:i/>
          <w:iCs/>
          <w:color w:val="000000"/>
          <w:sz w:val="24"/>
          <w:szCs w:val="24"/>
          <w:lang w:eastAsia="pl-PL"/>
        </w:rPr>
      </w:pPr>
      <w:r>
        <w:rPr>
          <w:rFonts w:eastAsia="Times New Roman" w:cs="Arial" w:ascii="Arial Narrow" w:hAnsi="Arial Narrow"/>
          <w:b/>
          <w:bCs/>
          <w:i/>
          <w:iCs/>
          <w:color w:val="000000"/>
          <w:sz w:val="24"/>
          <w:szCs w:val="24"/>
          <w:lang w:eastAsia="pl-PL"/>
        </w:rPr>
      </w:r>
    </w:p>
    <w:p>
      <w:pPr>
        <w:pStyle w:val="Normal"/>
        <w:shd w:val="clear" w:color="auto" w:fill="FFFFFF"/>
        <w:spacing w:lineRule="auto" w:line="360" w:before="0" w:after="0"/>
        <w:ind w:hanging="0" w:start="360" w:end="45"/>
        <w:jc w:val="center"/>
        <w:rPr/>
      </w:pPr>
      <w:r>
        <w:rPr>
          <w:rFonts w:ascii="Arial Narrow" w:hAnsi="Arial Narrow"/>
          <w:b/>
          <w:bCs/>
          <w:i/>
          <w:iCs/>
          <w:color w:val="000000"/>
          <w:sz w:val="24"/>
          <w:szCs w:val="24"/>
        </w:rPr>
        <w:t>PRAWO PACJENTA DO ZGŁASZANIA SPRZECIWU WOBEC OPINII ALBO ORZECZENIA LEKARZA</w:t>
      </w:r>
    </w:p>
    <w:p>
      <w:pPr>
        <w:pStyle w:val="Normal"/>
        <w:numPr>
          <w:ilvl w:val="0"/>
          <w:numId w:val="2"/>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Pacjent lub jego przedstawiciel ustawowy mogą wnieść sprzeciw wobec opinii albo orzeczenia lekarza, jeżeli opinia lub orzeczenie mają wpływ na prawa Pacjenta lub obowiązki wynikające z przepisów prawa. Sprzeciw wnosi się   do Komisji Lekarskiej działającej przy Rzeczniku Praw Pacjenta, za pośrednictwem Rzecznika Praw Pacjenta         w terminie 30 dni od dnia wydania opinii lub orzeczenia przez lekarza orzekającego o stanie zdrowia pacjenta.</w:t>
      </w:r>
    </w:p>
    <w:p>
      <w:pPr>
        <w:pStyle w:val="Normal"/>
        <w:shd w:val="clear" w:color="auto" w:fill="FFFFFF"/>
        <w:spacing w:lineRule="auto" w:line="360" w:before="0" w:after="0"/>
        <w:ind w:hanging="360" w:start="720" w:end="45"/>
        <w:jc w:val="both"/>
        <w:rPr>
          <w:rFonts w:ascii="Arial Narrow" w:hAnsi="Arial Narrow" w:eastAsia="Times New Roman" w:cs="Arial"/>
          <w:color w:val="000000"/>
          <w:sz w:val="20"/>
          <w:szCs w:val="20"/>
          <w:lang w:eastAsia="pl-PL"/>
        </w:rPr>
      </w:pPr>
      <w:r>
        <w:rPr>
          <w:rFonts w:eastAsia="Times New Roman" w:cs="Arial" w:ascii="Arial Narrow" w:hAnsi="Arial Narrow"/>
          <w:color w:val="000000"/>
          <w:sz w:val="20"/>
          <w:szCs w:val="20"/>
          <w:lang w:eastAsia="pl-PL"/>
        </w:rPr>
      </w:r>
    </w:p>
    <w:p>
      <w:pPr>
        <w:pStyle w:val="Normal"/>
        <w:shd w:val="clear" w:color="auto" w:fill="FFFFFF"/>
        <w:spacing w:lineRule="auto" w:line="360" w:before="0" w:after="0"/>
        <w:ind w:hanging="0" w:start="0" w:end="45"/>
        <w:jc w:val="both"/>
        <w:rPr>
          <w:rFonts w:ascii="Arial Narrow" w:hAnsi="Arial Narrow"/>
          <w:b/>
          <w:bCs/>
          <w:i/>
          <w:iCs/>
          <w:color w:val="000000"/>
          <w:sz w:val="24"/>
          <w:szCs w:val="24"/>
        </w:rPr>
      </w:pPr>
      <w:r>
        <w:rPr>
          <w:rFonts w:ascii="Arial Narrow" w:hAnsi="Arial Narrow"/>
          <w:b/>
          <w:bCs/>
          <w:i/>
          <w:iCs/>
          <w:color w:val="000000"/>
          <w:sz w:val="24"/>
          <w:szCs w:val="24"/>
        </w:rPr>
      </w:r>
    </w:p>
    <w:p>
      <w:pPr>
        <w:pStyle w:val="Normal"/>
        <w:shd w:val="clear" w:color="auto" w:fill="FFFFFF"/>
        <w:spacing w:lineRule="auto" w:line="360" w:before="0" w:after="0"/>
        <w:ind w:hanging="0" w:start="0" w:end="45"/>
        <w:jc w:val="both"/>
        <w:rPr>
          <w:rFonts w:ascii="Arial Narrow" w:hAnsi="Arial Narrow"/>
          <w:b/>
          <w:bCs/>
          <w:i/>
          <w:iCs/>
          <w:color w:val="000000"/>
          <w:sz w:val="24"/>
          <w:szCs w:val="24"/>
        </w:rPr>
      </w:pPr>
      <w:r>
        <w:rPr>
          <w:rFonts w:ascii="Arial Narrow" w:hAnsi="Arial Narrow"/>
          <w:b/>
          <w:bCs/>
          <w:i/>
          <w:iCs/>
          <w:color w:val="000000"/>
          <w:sz w:val="24"/>
          <w:szCs w:val="24"/>
        </w:rPr>
      </w:r>
    </w:p>
    <w:p>
      <w:pPr>
        <w:pStyle w:val="Normal"/>
        <w:shd w:val="clear" w:color="auto" w:fill="FFFFFF"/>
        <w:spacing w:lineRule="auto" w:line="360" w:before="0" w:after="0"/>
        <w:ind w:hanging="0" w:start="0" w:end="45"/>
        <w:jc w:val="both"/>
        <w:rPr>
          <w:rFonts w:ascii="Arial Narrow" w:hAnsi="Arial Narrow"/>
          <w:b/>
          <w:bCs/>
          <w:i/>
          <w:iCs/>
          <w:color w:val="000000"/>
          <w:sz w:val="24"/>
          <w:szCs w:val="24"/>
        </w:rPr>
      </w:pPr>
      <w:r>
        <w:rPr>
          <w:rFonts w:ascii="Arial Narrow" w:hAnsi="Arial Narrow"/>
          <w:b/>
          <w:bCs/>
          <w:i/>
          <w:iCs/>
          <w:color w:val="000000"/>
          <w:sz w:val="24"/>
          <w:szCs w:val="24"/>
        </w:rPr>
      </w:r>
    </w:p>
    <w:p>
      <w:pPr>
        <w:pStyle w:val="Normal"/>
        <w:shd w:val="clear" w:color="auto" w:fill="FFFFFF"/>
        <w:spacing w:lineRule="auto" w:line="360" w:before="0" w:after="0"/>
        <w:ind w:hanging="0" w:start="0" w:end="45"/>
        <w:jc w:val="center"/>
        <w:rPr/>
      </w:pPr>
      <w:r>
        <w:rPr>
          <w:rFonts w:ascii="Arial Narrow" w:hAnsi="Arial Narrow"/>
          <w:b/>
          <w:bCs/>
          <w:i/>
          <w:iCs/>
          <w:color w:val="000000"/>
          <w:sz w:val="24"/>
          <w:szCs w:val="24"/>
        </w:rPr>
        <w:t>PRAWO PACJENTA DO POSZANOWANIA ŻYCIA PRYWATNEGO I RODZINNEGO</w:t>
      </w:r>
    </w:p>
    <w:p>
      <w:pPr>
        <w:pStyle w:val="Normal"/>
        <w:numPr>
          <w:ilvl w:val="0"/>
          <w:numId w:val="2"/>
        </w:numPr>
        <w:shd w:val="clear" w:color="auto" w:fill="FFFFFF"/>
        <w:spacing w:lineRule="auto" w:line="360" w:before="0" w:after="0"/>
        <w:ind w:hanging="360" w:start="720" w:end="45"/>
        <w:jc w:val="both"/>
        <w:rPr/>
      </w:pPr>
      <w:r>
        <w:rPr>
          <w:rFonts w:eastAsia="Times New Roman" w:cs="Arial" w:ascii="Arial Narrow" w:hAnsi="Arial Narrow"/>
          <w:sz w:val="20"/>
          <w:szCs w:val="20"/>
          <w:lang w:eastAsia="pl-PL"/>
        </w:rPr>
        <w:t xml:space="preserve">Pacjent ma prawo do  kontaktu osobistego, telefonicznego lub korespondencyjnego  z innymi osobami, </w:t>
      </w:r>
      <w:r>
        <w:rPr>
          <w:rFonts w:eastAsia="Times New Roman" w:cs="Arial" w:ascii="Arial Narrow" w:hAnsi="Arial Narrow"/>
          <w:color w:val="000000"/>
          <w:sz w:val="20"/>
          <w:szCs w:val="20"/>
          <w:lang w:eastAsia="pl-PL"/>
        </w:rPr>
        <w:t>chyba, że jest to niemożliwe ze względów epidemiologicznych lub ze względu na warunki przebywania innych osób chorych w Szpitalu, a także odmowy kontaktu z tymi osobami.</w:t>
      </w:r>
    </w:p>
    <w:p>
      <w:pPr>
        <w:pStyle w:val="Normal"/>
        <w:numPr>
          <w:ilvl w:val="0"/>
          <w:numId w:val="2"/>
        </w:numPr>
        <w:shd w:val="clear" w:color="auto" w:fill="FFFFFF"/>
        <w:spacing w:lineRule="auto" w:line="360" w:before="0" w:after="0"/>
        <w:ind w:hanging="360" w:start="720" w:end="45"/>
        <w:jc w:val="both"/>
        <w:rPr/>
      </w:pPr>
      <w:r>
        <w:rPr>
          <w:rFonts w:ascii="Arial Narrow" w:hAnsi="Arial Narrow"/>
          <w:sz w:val="20"/>
          <w:szCs w:val="20"/>
        </w:rPr>
        <w:t xml:space="preserve">Pacjent ma prawo do dodatkowej opieki pielęgnacyjnej. </w:t>
      </w:r>
    </w:p>
    <w:p>
      <w:pPr>
        <w:pStyle w:val="Normal"/>
        <w:numPr>
          <w:ilvl w:val="0"/>
          <w:numId w:val="2"/>
        </w:numPr>
        <w:shd w:val="clear" w:color="auto" w:fill="FFFFFF"/>
        <w:spacing w:lineRule="auto" w:line="360" w:before="0" w:after="0"/>
        <w:ind w:hanging="360" w:start="720" w:end="45"/>
        <w:jc w:val="both"/>
        <w:rPr/>
      </w:pPr>
      <w:r>
        <w:rPr>
          <w:rFonts w:ascii="Arial Narrow" w:hAnsi="Arial Narrow"/>
          <w:sz w:val="20"/>
          <w:szCs w:val="20"/>
        </w:rPr>
        <w:t>Przez dodatkową opiekę pielęgnacyjną rozumie się opiekę, która nie polega na udzielaniu świadczeń zdrowotnych, w tym także opiekę sprawowaną nad pacjentem małoletnim albo posiadającym orzeczenie o znacznym stopniu niepełnosprawności oraz nad pacjentką w warunkach ciąży, porodu i połogu.</w:t>
      </w:r>
    </w:p>
    <w:p>
      <w:pPr>
        <w:pStyle w:val="Normal"/>
        <w:numPr>
          <w:ilvl w:val="0"/>
          <w:numId w:val="2"/>
        </w:numPr>
        <w:shd w:val="clear" w:color="auto" w:fill="FFFFFF"/>
        <w:spacing w:lineRule="auto" w:line="360" w:before="0" w:after="0"/>
        <w:ind w:hanging="360" w:start="720" w:end="45"/>
        <w:jc w:val="both"/>
        <w:rPr/>
      </w:pPr>
      <w:r>
        <w:rPr>
          <w:rFonts w:ascii="Arial Narrow" w:hAnsi="Arial Narrow"/>
          <w:sz w:val="20"/>
          <w:szCs w:val="20"/>
        </w:rPr>
        <w:t>Przez dodatkową opiekę pielęgnacyjną sprawowaną nad pacjentem małoletnim lub posiadającym orzeczenie          o znacznym stopniu niepełnosprawności w podmiocie leczniczym rozumie się również prawo do pobytu wraz z nim przedstawiciela ustawowego albo opiekuna faktycznego.</w:t>
      </w:r>
    </w:p>
    <w:p>
      <w:pPr>
        <w:pStyle w:val="Normal"/>
        <w:shd w:val="clear" w:color="auto" w:fill="FFFFFF"/>
        <w:spacing w:lineRule="auto" w:line="360" w:before="0" w:after="0"/>
        <w:ind w:hanging="360" w:start="720" w:end="45"/>
        <w:jc w:val="both"/>
        <w:rPr>
          <w:rFonts w:ascii="Arial Narrow" w:hAnsi="Arial Narrow" w:eastAsia="Times New Roman" w:cs="Arial"/>
          <w:sz w:val="20"/>
          <w:szCs w:val="20"/>
          <w:lang w:eastAsia="pl-PL"/>
        </w:rPr>
      </w:pPr>
      <w:r>
        <w:rPr>
          <w:rFonts w:eastAsia="Times New Roman" w:cs="Arial" w:ascii="Arial Narrow" w:hAnsi="Arial Narrow"/>
          <w:sz w:val="20"/>
          <w:szCs w:val="20"/>
          <w:lang w:eastAsia="pl-PL"/>
        </w:rPr>
      </w:r>
    </w:p>
    <w:p>
      <w:pPr>
        <w:pStyle w:val="Normal"/>
        <w:shd w:val="clear" w:color="auto" w:fill="FFFFFF"/>
        <w:spacing w:lineRule="auto" w:line="360" w:before="0" w:after="0"/>
        <w:ind w:hanging="0" w:start="360" w:end="45"/>
        <w:jc w:val="center"/>
        <w:rPr/>
      </w:pPr>
      <w:r>
        <w:rPr>
          <w:rFonts w:eastAsia="Times New Roman" w:cs="Arial" w:ascii="Arial Narrow" w:hAnsi="Arial Narrow"/>
          <w:b/>
          <w:bCs/>
          <w:i/>
          <w:iCs/>
          <w:color w:val="000000"/>
          <w:sz w:val="24"/>
          <w:szCs w:val="24"/>
          <w:lang w:eastAsia="pl-PL"/>
        </w:rPr>
        <w:t>PRAWO PACJENTA DO OPIEKI DUSZPASTERSKIEJ</w:t>
      </w:r>
    </w:p>
    <w:p>
      <w:pPr>
        <w:pStyle w:val="Normal"/>
        <w:numPr>
          <w:ilvl w:val="0"/>
          <w:numId w:val="2"/>
        </w:numPr>
        <w:shd w:val="clear" w:color="auto" w:fill="FFFFFF"/>
        <w:spacing w:lineRule="auto" w:line="360" w:before="0" w:after="0"/>
        <w:ind w:hanging="360" w:start="720" w:end="45"/>
        <w:jc w:val="both"/>
        <w:rPr/>
      </w:pPr>
      <w:r>
        <w:rPr>
          <w:rFonts w:ascii="Arial Narrow" w:hAnsi="Arial Narrow"/>
          <w:color w:val="000000"/>
          <w:sz w:val="20"/>
          <w:szCs w:val="20"/>
        </w:rPr>
        <w:t>Pacjent ma prawo do o</w:t>
      </w:r>
      <w:r>
        <w:rPr>
          <w:rFonts w:eastAsia="Times New Roman" w:cs="Arial" w:ascii="Arial Narrow" w:hAnsi="Arial Narrow"/>
          <w:color w:val="000000"/>
          <w:sz w:val="20"/>
          <w:szCs w:val="20"/>
          <w:lang w:eastAsia="pl-PL"/>
        </w:rPr>
        <w:t>pieki duszpasterskiej, poszanowania przekonań religijnych i uznawania wartości moralnych. W sytuacji pogorszenia się stanu zdrowia lub zagrożenia życia Szpital umożliwia Pacjentowi kontakt z duchownym jego wyznania.</w:t>
      </w:r>
    </w:p>
    <w:p>
      <w:pPr>
        <w:pStyle w:val="Normal"/>
        <w:shd w:val="clear" w:color="auto" w:fill="FFFFFF"/>
        <w:spacing w:lineRule="auto" w:line="360" w:before="0" w:after="0"/>
        <w:ind w:hanging="0" w:start="360" w:end="45"/>
        <w:jc w:val="both"/>
        <w:rPr>
          <w:rFonts w:ascii="Arial Narrow" w:hAnsi="Arial Narrow" w:eastAsia="Times New Roman" w:cs="Arial"/>
          <w:b/>
          <w:bCs/>
          <w:i/>
          <w:iCs/>
          <w:color w:val="00A933"/>
          <w:sz w:val="24"/>
          <w:szCs w:val="24"/>
          <w:lang w:eastAsia="pl-PL"/>
        </w:rPr>
      </w:pPr>
      <w:r>
        <w:rPr>
          <w:rFonts w:eastAsia="Times New Roman" w:cs="Arial" w:ascii="Arial Narrow" w:hAnsi="Arial Narrow"/>
          <w:b/>
          <w:bCs/>
          <w:i/>
          <w:iCs/>
          <w:color w:val="00A933"/>
          <w:sz w:val="24"/>
          <w:szCs w:val="24"/>
          <w:lang w:eastAsia="pl-PL"/>
        </w:rPr>
      </w:r>
    </w:p>
    <w:p>
      <w:pPr>
        <w:pStyle w:val="Normal"/>
        <w:shd w:val="clear" w:color="auto" w:fill="FFFFFF"/>
        <w:spacing w:lineRule="auto" w:line="360" w:before="0" w:after="0"/>
        <w:ind w:hanging="0" w:start="360" w:end="45"/>
        <w:jc w:val="center"/>
        <w:rPr/>
      </w:pPr>
      <w:r>
        <w:rPr>
          <w:rFonts w:eastAsia="Times New Roman" w:cs="Arial" w:ascii="Arial Narrow" w:hAnsi="Arial Narrow"/>
          <w:b/>
          <w:bCs/>
          <w:i/>
          <w:iCs/>
          <w:color w:val="000000"/>
          <w:sz w:val="24"/>
          <w:szCs w:val="24"/>
          <w:lang w:eastAsia="pl-PL"/>
        </w:rPr>
        <w:t>PRAWO PACJENTA DO PRZECHOWYWANIA RZECZY WARTOŚCIOWYCH W DEPOZYCIE</w:t>
      </w:r>
    </w:p>
    <w:p>
      <w:pPr>
        <w:pStyle w:val="Normal"/>
        <w:numPr>
          <w:ilvl w:val="0"/>
          <w:numId w:val="2"/>
        </w:numPr>
        <w:shd w:val="clear" w:color="auto" w:fill="FFFFFF"/>
        <w:spacing w:lineRule="auto" w:line="360" w:before="0" w:after="0"/>
        <w:ind w:hanging="360" w:start="720" w:end="45"/>
        <w:jc w:val="both"/>
        <w:rPr/>
      </w:pPr>
      <w:r>
        <w:rPr>
          <w:rFonts w:ascii="Arial Narrow" w:hAnsi="Arial Narrow"/>
          <w:color w:val="000000"/>
          <w:sz w:val="20"/>
          <w:szCs w:val="20"/>
        </w:rPr>
        <w:t>Pacjent ma prawo do pozostawienia w depozycie Szpitala rzeczy wartościowych. Szpital ponosi odpowiedzialność za przedmioty wartościowe i pieniądze oddane do depozytu zgodnie z obowiązującą procedurą.</w:t>
      </w:r>
    </w:p>
    <w:p>
      <w:pPr>
        <w:pStyle w:val="Normal"/>
        <w:numPr>
          <w:ilvl w:val="0"/>
          <w:numId w:val="0"/>
        </w:numPr>
        <w:shd w:val="clear" w:color="auto" w:fill="FFFFFF"/>
        <w:spacing w:lineRule="auto" w:line="360" w:before="0" w:after="0"/>
        <w:ind w:hanging="0" w:start="720" w:end="45"/>
        <w:jc w:val="both"/>
        <w:rPr>
          <w:b/>
          <w:bCs/>
          <w:i/>
          <w:iCs/>
          <w:color w:val="000000"/>
          <w:sz w:val="24"/>
          <w:szCs w:val="24"/>
        </w:rPr>
      </w:pPr>
      <w:r>
        <w:rPr>
          <w:b/>
          <w:bCs/>
          <w:i/>
          <w:iCs/>
          <w:color w:val="000000"/>
          <w:sz w:val="24"/>
          <w:szCs w:val="24"/>
        </w:rPr>
      </w:r>
    </w:p>
    <w:p>
      <w:pPr>
        <w:pStyle w:val="Normal"/>
        <w:numPr>
          <w:ilvl w:val="0"/>
          <w:numId w:val="0"/>
        </w:numPr>
        <w:shd w:val="clear" w:color="auto" w:fill="FFFFFF"/>
        <w:spacing w:lineRule="auto" w:line="360" w:before="0" w:after="0"/>
        <w:ind w:hanging="0" w:start="720" w:end="45"/>
        <w:jc w:val="center"/>
        <w:rPr/>
      </w:pPr>
      <w:r>
        <w:rPr>
          <w:rFonts w:ascii="Arial Narrow" w:hAnsi="Arial Narrow"/>
          <w:b/>
          <w:bCs/>
          <w:i/>
          <w:iCs/>
          <w:color w:val="000000"/>
          <w:sz w:val="24"/>
          <w:szCs w:val="24"/>
        </w:rPr>
        <w:t>PRAWA PACJENTA MAŁOLETNIEGO, KTÓRY UKOŃCZYŁ 16 LAT</w:t>
      </w:r>
    </w:p>
    <w:p>
      <w:pPr>
        <w:pStyle w:val="Normal"/>
        <w:numPr>
          <w:ilvl w:val="0"/>
          <w:numId w:val="2"/>
        </w:numPr>
        <w:shd w:val="clear" w:color="auto" w:fill="FFFFFF"/>
        <w:spacing w:lineRule="auto" w:line="360" w:before="0" w:after="0"/>
        <w:ind w:hanging="360" w:start="720" w:end="45"/>
        <w:jc w:val="both"/>
        <w:rPr/>
      </w:pPr>
      <w:r>
        <w:rPr>
          <w:rFonts w:ascii="Arial Narrow" w:hAnsi="Arial Narrow"/>
          <w:color w:val="000000"/>
          <w:sz w:val="20"/>
          <w:szCs w:val="20"/>
        </w:rPr>
        <w:t>Pacjent małoletni, który ukończył 16 lat ma prawo do wyrażenia zgody na przeprowadzenie badania lub udzielenie innych świadczeń zdrowotnych.</w:t>
      </w:r>
    </w:p>
    <w:p>
      <w:pPr>
        <w:pStyle w:val="Normal"/>
        <w:numPr>
          <w:ilvl w:val="0"/>
          <w:numId w:val="2"/>
        </w:numPr>
        <w:shd w:val="clear" w:color="auto" w:fill="FFFFFF"/>
        <w:spacing w:lineRule="auto" w:line="360" w:before="0" w:after="0"/>
        <w:ind w:hanging="360" w:start="720" w:end="45"/>
        <w:jc w:val="both"/>
        <w:rPr/>
      </w:pPr>
      <w:r>
        <w:rPr>
          <w:rFonts w:ascii="Arial Narrow" w:hAnsi="Arial Narrow"/>
          <w:color w:val="000000"/>
          <w:sz w:val="20"/>
          <w:szCs w:val="20"/>
        </w:rPr>
        <w:t>Pacjent małoletni, który ukończył 16 lat, osoba ubezwłasnowolniona albo pacjent chory psychicznie lub upośledzony umysłowo, lecz dysponujący dostatecznym rozeznaniem, ma prawo do wyrażenia sprzeciwu co do udzielenia świadczenia zdrowotnego, pomimo zgody przedstawiciela ustawowego lub opiekuna faktycznego. W takim przypadku wymagane jest zezwolenie sądu opiekuńczego.</w:t>
      </w:r>
    </w:p>
    <w:p>
      <w:pPr>
        <w:pStyle w:val="Normal"/>
        <w:numPr>
          <w:ilvl w:val="0"/>
          <w:numId w:val="0"/>
        </w:numPr>
        <w:shd w:val="clear" w:color="auto" w:fill="FFFFFF"/>
        <w:spacing w:lineRule="auto" w:line="360" w:before="0" w:after="0"/>
        <w:ind w:hanging="0" w:start="720" w:end="45"/>
        <w:jc w:val="both"/>
        <w:rPr>
          <w:rFonts w:ascii="Arial Narrow" w:hAnsi="Arial Narrow" w:eastAsia="Times New Roman" w:cs="Arial"/>
          <w:b/>
          <w:bCs/>
          <w:i/>
          <w:iCs/>
          <w:color w:val="000000"/>
          <w:sz w:val="20"/>
          <w:szCs w:val="20"/>
          <w:lang w:eastAsia="pl-PL"/>
        </w:rPr>
      </w:pPr>
      <w:r>
        <w:rPr>
          <w:rFonts w:eastAsia="Times New Roman" w:cs="Arial" w:ascii="Arial Narrow" w:hAnsi="Arial Narrow"/>
          <w:b/>
          <w:bCs/>
          <w:i/>
          <w:iCs/>
          <w:color w:val="000000"/>
          <w:sz w:val="20"/>
          <w:szCs w:val="20"/>
          <w:lang w:eastAsia="pl-PL"/>
        </w:rPr>
      </w:r>
    </w:p>
    <w:p>
      <w:pPr>
        <w:pStyle w:val="Normal"/>
        <w:shd w:val="clear" w:color="auto" w:fill="FFFFFF"/>
        <w:spacing w:lineRule="auto" w:line="360" w:beforeAutospacing="1" w:afterAutospacing="1"/>
        <w:jc w:val="both"/>
        <w:rPr>
          <w:color w:val="000000"/>
        </w:rPr>
      </w:pPr>
      <w:r>
        <w:rPr>
          <w:color w:val="000000"/>
        </w:rPr>
      </w:r>
    </w:p>
    <w:p>
      <w:pPr>
        <w:pStyle w:val="Normal"/>
        <w:shd w:val="clear" w:color="auto" w:fill="FFFFFF"/>
        <w:spacing w:lineRule="auto" w:line="360" w:beforeAutospacing="1" w:afterAutospacing="1"/>
        <w:jc w:val="both"/>
        <w:rPr>
          <w:color w:val="000000"/>
        </w:rPr>
      </w:pPr>
      <w:r>
        <w:rPr>
          <w:color w:val="000000"/>
        </w:rPr>
      </w:r>
    </w:p>
    <w:p>
      <w:pPr>
        <w:pStyle w:val="Normal"/>
        <w:shd w:val="clear" w:color="auto" w:fill="FFFFFF"/>
        <w:spacing w:lineRule="auto" w:line="360" w:beforeAutospacing="1" w:afterAutospacing="1"/>
        <w:jc w:val="both"/>
        <w:rPr>
          <w:color w:val="000000"/>
        </w:rPr>
      </w:pPr>
      <w:r>
        <w:rPr>
          <w:color w:val="000000"/>
        </w:rPr>
      </w:r>
    </w:p>
    <w:p>
      <w:pPr>
        <w:pStyle w:val="Normal"/>
        <w:shd w:val="clear" w:color="auto" w:fill="FFFFFF"/>
        <w:spacing w:lineRule="auto" w:line="360" w:beforeAutospacing="1" w:afterAutospacing="1"/>
        <w:jc w:val="both"/>
        <w:rPr>
          <w:color w:val="000000"/>
        </w:rPr>
      </w:pPr>
      <w:r>
        <w:rPr>
          <w:color w:val="000000"/>
        </w:rPr>
      </w:r>
    </w:p>
    <w:p>
      <w:pPr>
        <w:pStyle w:val="Normal"/>
        <w:shd w:val="clear" w:color="auto" w:fill="FFFFFF"/>
        <w:spacing w:lineRule="auto" w:line="360" w:beforeAutospacing="1" w:afterAutospacing="1"/>
        <w:jc w:val="center"/>
        <w:rPr/>
      </w:pPr>
      <w:r>
        <w:rPr>
          <w:rFonts w:cs="Arial" w:ascii="Arial Narrow" w:hAnsi="Arial Narrow"/>
          <w:b/>
          <w:bCs/>
          <w:i/>
          <w:iCs/>
          <w:color w:val="000000"/>
          <w:sz w:val="24"/>
          <w:szCs w:val="24"/>
          <w:u w:val="single"/>
        </w:rPr>
        <w:t>SKŁADANIE SKARG I WNIOSKÓW W SZPITALU</w:t>
      </w:r>
    </w:p>
    <w:p>
      <w:pPr>
        <w:pStyle w:val="Normal"/>
        <w:shd w:val="clear" w:color="auto" w:fill="FFFFFF"/>
        <w:spacing w:lineRule="auto" w:line="360" w:beforeAutospacing="1" w:afterAutospacing="1"/>
        <w:jc w:val="both"/>
        <w:rPr>
          <w:sz w:val="22"/>
          <w:szCs w:val="22"/>
        </w:rPr>
      </w:pPr>
      <w:r>
        <w:rPr>
          <w:rFonts w:cs="Arial" w:ascii="Arial Narrow" w:hAnsi="Arial Narrow"/>
          <w:b/>
          <w:color w:val="000000"/>
          <w:sz w:val="22"/>
          <w:szCs w:val="22"/>
          <w:u w:val="none"/>
        </w:rPr>
        <w:t xml:space="preserve">Pacjent lub osoba przez niego upoważniona może złożyć skargę, wniosek lub uwagę dotyczącą funkcjonowania Szpitala Klinicznego im. dr. Emila Warmińskiego Politechniki Bydgoskiej SPZOZ                w Bydgoszczy </w:t>
      </w:r>
      <w:r>
        <w:rPr>
          <w:rFonts w:cs="Arial" w:ascii="Arial Narrow" w:hAnsi="Arial Narrow"/>
          <w:b/>
          <w:color w:val="000000"/>
          <w:sz w:val="22"/>
          <w:szCs w:val="22"/>
          <w:u w:val="single"/>
        </w:rPr>
        <w:t>w każdej komórce organizacyjnej Szpitala.</w:t>
      </w:r>
    </w:p>
    <w:p>
      <w:pPr>
        <w:pStyle w:val="Normal"/>
        <w:shd w:val="clear" w:color="auto" w:fill="FFFFFF"/>
        <w:spacing w:lineRule="auto" w:line="360" w:beforeAutospacing="1" w:afterAutospacing="1"/>
        <w:jc w:val="both"/>
        <w:rPr>
          <w:sz w:val="22"/>
          <w:szCs w:val="22"/>
        </w:rPr>
      </w:pPr>
      <w:r>
        <w:rPr>
          <w:rFonts w:cs="Arial" w:ascii="Arial Narrow" w:hAnsi="Arial Narrow"/>
          <w:b/>
          <w:color w:val="000000"/>
          <w:sz w:val="22"/>
          <w:szCs w:val="22"/>
          <w:u w:val="none"/>
        </w:rPr>
        <w:t>Skarga może być wniesiona ustnie lub pisemnie zarówno w formie dokumentu papierowego,                     jak i elektronicznego.</w:t>
      </w:r>
    </w:p>
    <w:p>
      <w:pPr>
        <w:pStyle w:val="Normal"/>
        <w:shd w:val="clear" w:color="auto" w:fill="FFFFFF"/>
        <w:spacing w:lineRule="auto" w:line="360" w:beforeAutospacing="1" w:afterAutospacing="1"/>
        <w:jc w:val="both"/>
        <w:rPr>
          <w:sz w:val="22"/>
          <w:szCs w:val="22"/>
        </w:rPr>
      </w:pPr>
      <w:r>
        <w:rPr>
          <w:rFonts w:cs="Arial" w:ascii="Arial Narrow" w:hAnsi="Arial Narrow"/>
          <w:b/>
          <w:color w:val="000000"/>
          <w:sz w:val="22"/>
          <w:szCs w:val="22"/>
          <w:u w:val="single"/>
        </w:rPr>
        <w:t>Skargi i wnioski są rozpatrywane zgodnie z obowiązującą w Szpitalu procedurą rozpatrywania skarg             i wniosków.</w:t>
      </w:r>
    </w:p>
    <w:p>
      <w:pPr>
        <w:pStyle w:val="Normal"/>
        <w:shd w:val="clear" w:color="auto" w:fill="FFFFFF"/>
        <w:spacing w:lineRule="auto" w:line="360" w:beforeAutospacing="1" w:afterAutospacing="1"/>
        <w:jc w:val="both"/>
        <w:rPr/>
      </w:pPr>
      <w:r>
        <w:rPr>
          <w:rFonts w:cs="Arial" w:ascii="Arial Narrow" w:hAnsi="Arial Narrow"/>
          <w:b/>
          <w:color w:val="000000"/>
          <w:u w:val="single"/>
        </w:rPr>
        <w:t>ZŁOŻENIE SKARGI NIE WPŁYWA NA DALSZY PROCES LECZENIA PACJENTA ANI JAKOŚĆ UDZIELANYCH ŚWIADCZEŃ ZDROWOTNYCH.</w:t>
      </w:r>
    </w:p>
    <w:p>
      <w:pPr>
        <w:pStyle w:val="Normal"/>
        <w:shd w:val="clear" w:color="auto" w:fill="FFFFFF"/>
        <w:spacing w:lineRule="auto" w:line="360" w:beforeAutospacing="1" w:afterAutospacing="1"/>
        <w:jc w:val="both"/>
        <w:rPr/>
      </w:pPr>
      <w:r>
        <w:rPr>
          <w:rFonts w:cs="Arial" w:ascii="Arial Narrow" w:hAnsi="Arial Narrow"/>
          <w:b/>
        </w:rPr>
        <w:t xml:space="preserve">Pełnomocnik ds. Praw Pacjenta Szpitala Klinicznego im. dr. Emila Warmińskiego Politechniki Bydgoskiej SPZOZ w Bydgoszczy 85-826 Bydgoszcz, ul. Szpitalna 19 – </w:t>
      </w:r>
      <w:r>
        <w:rPr>
          <w:rFonts w:cs="Arial" w:ascii="Arial Narrow" w:hAnsi="Arial Narrow"/>
          <w:b w:val="false"/>
          <w:bCs w:val="false"/>
        </w:rPr>
        <w:t xml:space="preserve">konsultacje dla Pacjentów i ich Rodzin – wtorki        i czwartki w godz. 13:35-14:35 w budynku głównym Szpitala, wejście przez Izbę Przyjęć pok. nr 7, tel: 52 37 09 400 wew. 358, e-mail: </w:t>
      </w:r>
      <w:hyperlink r:id="rId2">
        <w:r>
          <w:rPr>
            <w:rStyle w:val="Hyperlink"/>
            <w:rFonts w:cs="Arial" w:ascii="Arial Narrow" w:hAnsi="Arial Narrow"/>
            <w:b w:val="false"/>
            <w:bCs w:val="false"/>
          </w:rPr>
          <w:t>pelnomocnik.pacjenta@szpital.pbs.edu.pl</w:t>
        </w:r>
      </w:hyperlink>
      <w:r>
        <w:rPr>
          <w:rFonts w:cs="Arial" w:ascii="Arial Narrow" w:hAnsi="Arial Narrow"/>
          <w:b w:val="false"/>
          <w:bCs w:val="false"/>
        </w:rPr>
        <w:t>.</w:t>
      </w:r>
    </w:p>
    <w:p>
      <w:pPr>
        <w:pStyle w:val="Normal"/>
        <w:shd w:val="clear" w:color="auto" w:fill="FFFFFF"/>
        <w:spacing w:lineRule="auto" w:line="360" w:beforeAutospacing="1" w:afterAutospacing="1"/>
        <w:jc w:val="both"/>
        <w:rPr/>
      </w:pPr>
      <w:r>
        <w:rPr>
          <w:rFonts w:cs="Arial" w:ascii="Arial Narrow" w:hAnsi="Arial Narrow"/>
          <w:b/>
        </w:rPr>
        <w:t>Pacjent, którego prawo do ochrony zdrowia nie jest realizowane w sposób dla niego zadowalający,        może także złożyć skargę do:</w:t>
      </w:r>
    </w:p>
    <w:p>
      <w:pPr>
        <w:pStyle w:val="Normal"/>
        <w:shd w:val="clear" w:color="auto" w:fill="FFFFFF"/>
        <w:spacing w:lineRule="auto" w:line="360" w:beforeAutospacing="1" w:afterAutospacing="1"/>
        <w:jc w:val="both"/>
        <w:rPr/>
      </w:pPr>
      <w:r>
        <w:rPr>
          <w:rFonts w:cs="Arial" w:ascii="Arial Narrow" w:hAnsi="Arial Narrow"/>
          <w:b/>
        </w:rPr>
        <w:t xml:space="preserve">Biuro Rzecznika Praw Pacjenta </w:t>
      </w:r>
      <w:r>
        <w:rPr>
          <w:rFonts w:cs="Arial" w:ascii="Arial Narrow" w:hAnsi="Arial Narrow"/>
        </w:rPr>
        <w:t xml:space="preserve">ogólnopolska bezpłatna Infolinia </w:t>
      </w:r>
      <w:r>
        <w:rPr>
          <w:rFonts w:cs="Arial" w:ascii="Arial Narrow" w:hAnsi="Arial Narrow"/>
          <w:b/>
        </w:rPr>
        <w:t>800 190 590</w:t>
      </w:r>
      <w:r>
        <w:rPr>
          <w:rFonts w:cs="Arial" w:ascii="Arial Narrow" w:hAnsi="Arial Narrow"/>
        </w:rPr>
        <w:t xml:space="preserve"> (z telefonów stacjonarnych</w:t>
        <w:br/>
        <w:t xml:space="preserve"> i komórkowych) czynna całodobowo przez siedem dni w tygodniu, adres ul. Płocka 11/13, 01-231 Warszawa,       e-mail</w:t>
      </w:r>
      <w:r>
        <w:rPr>
          <w:rFonts w:cs="Arial" w:ascii="Arial Narrow" w:hAnsi="Arial Narrow"/>
          <w:u w:val="single"/>
        </w:rPr>
        <w:t>: kancelaria@rpp.gov.pl</w:t>
      </w:r>
    </w:p>
    <w:p>
      <w:pPr>
        <w:pStyle w:val="Normal"/>
        <w:spacing w:lineRule="auto" w:line="240" w:before="0" w:after="0"/>
        <w:jc w:val="both"/>
        <w:rPr/>
      </w:pPr>
      <w:r>
        <w:rPr>
          <w:rFonts w:eastAsia="Times New Roman" w:cs="Arial" w:ascii="Arial Narrow" w:hAnsi="Arial Narrow"/>
          <w:b/>
          <w:lang w:eastAsia="pl-PL"/>
        </w:rPr>
        <w:t>Narodowy Fundusz Zdrowia Sekcja ds. skarg i wniosków działająca w Kujawsko-Pomorskim Oddziale NFZ</w:t>
      </w:r>
      <w:r>
        <w:rPr>
          <w:rFonts w:eastAsia="Times New Roman" w:cs="Arial" w:ascii="Arial Narrow" w:hAnsi="Arial Narrow"/>
          <w:lang w:eastAsia="pl-PL"/>
        </w:rPr>
        <w:t xml:space="preserve"> adres: ul. Łomżyńska 33, 85- 862 Bydgoszcz  ogólnodostepna bezpłatna infolinia  800 190 590 ( z telefonów stacjonarnych i komórkowych) czynna całodobowo przez siedem dni w tygodniu e-mail: skargi@nfz-bydgoszcz.pl</w:t>
      </w:r>
    </w:p>
    <w:p>
      <w:pPr>
        <w:pStyle w:val="Normal"/>
        <w:spacing w:lineRule="auto" w:line="240" w:before="0" w:after="0"/>
        <w:jc w:val="both"/>
        <w:rPr/>
      </w:pPr>
      <w:r>
        <w:rPr/>
      </w:r>
    </w:p>
    <w:p>
      <w:pPr>
        <w:pStyle w:val="Normal"/>
        <w:spacing w:lineRule="auto" w:line="240" w:before="0" w:after="0"/>
        <w:jc w:val="both"/>
        <w:rPr/>
      </w:pPr>
      <w:r>
        <w:rPr>
          <w:rFonts w:cs="Arial" w:ascii="Arial Narrow" w:hAnsi="Arial Narrow"/>
          <w:b/>
        </w:rPr>
        <w:t>Pełna wersja Karty Praw i Obowiązków Pacjenta</w:t>
      </w:r>
      <w:r>
        <w:rPr>
          <w:rFonts w:cs="Arial" w:ascii="Arial Narrow" w:hAnsi="Arial Narrow"/>
        </w:rPr>
        <w:t xml:space="preserve"> dostępna jest w dyżurce pielęgniarek oraz na stronie internetowej szpitala. </w:t>
      </w:r>
      <w:r>
        <w:rPr>
          <w:rFonts w:ascii="Arial Narrow" w:hAnsi="Arial Narrow"/>
        </w:rPr>
        <w:t xml:space="preserve">Adres strony internetowej: </w:t>
      </w:r>
      <w:hyperlink r:id="rId3">
        <w:r>
          <w:rPr>
            <w:rStyle w:val="Hyperlink"/>
            <w:rFonts w:ascii="Arial Narrow" w:hAnsi="Arial Narrow"/>
          </w:rPr>
          <w:t>www.szpital.pbs.edu.pl</w:t>
        </w:r>
      </w:hyperlink>
      <w:r>
        <w:rPr>
          <w:rFonts w:ascii="Arial Narrow" w:hAnsi="Arial Narrow"/>
          <w:u w:val="single"/>
        </w:rPr>
        <w:t xml:space="preserve"> </w:t>
      </w:r>
    </w:p>
    <w:p>
      <w:pPr>
        <w:pStyle w:val="Normal"/>
        <w:spacing w:lineRule="auto" w:line="240" w:before="0" w:after="0"/>
        <w:jc w:val="both"/>
        <w:rPr>
          <w:rFonts w:ascii="DejaVuSans-Bold" w:hAnsi="DejaVuSans-Bold" w:eastAsia="DejaVuSans-Bold" w:cs="DejaVuSans-Bold"/>
          <w:b/>
          <w:bCs/>
          <w:sz w:val="32"/>
          <w:szCs w:val="32"/>
        </w:rPr>
      </w:pPr>
      <w:r>
        <w:rPr>
          <w:rFonts w:eastAsia="DejaVuSans-Bold" w:cs="DejaVuSans-Bold" w:ascii="DejaVuSans-Bold" w:hAnsi="DejaVuSans-Bold"/>
          <w:b/>
          <w:bCs/>
          <w:sz w:val="32"/>
          <w:szCs w:val="32"/>
        </w:rPr>
      </w:r>
    </w:p>
    <w:p>
      <w:pPr>
        <w:pStyle w:val="Normal"/>
        <w:shd w:val="clear" w:color="auto" w:fill="FFFFFF"/>
        <w:spacing w:lineRule="auto" w:line="360" w:beforeAutospacing="1" w:afterAutospacing="1"/>
        <w:jc w:val="both"/>
        <w:rPr>
          <w:rFonts w:ascii="Arial Narrow" w:hAnsi="Arial Narrow" w:eastAsia="Times New Roman" w:cs="Arial"/>
          <w:b/>
          <w:bCs/>
          <w:sz w:val="24"/>
          <w:szCs w:val="24"/>
          <w:lang w:eastAsia="pl-PL"/>
        </w:rPr>
      </w:pPr>
      <w:r>
        <w:rPr>
          <w:rFonts w:eastAsia="Times New Roman" w:cs="Arial" w:ascii="Arial Narrow" w:hAnsi="Arial Narrow"/>
          <w:b/>
          <w:bCs/>
          <w:sz w:val="24"/>
          <w:szCs w:val="24"/>
          <w:lang w:eastAsia="pl-PL"/>
        </w:rPr>
      </w:r>
    </w:p>
    <w:p>
      <w:pPr>
        <w:pStyle w:val="Normal"/>
        <w:shd w:val="clear" w:color="auto" w:fill="FFFFFF"/>
        <w:spacing w:lineRule="auto" w:line="360" w:beforeAutospacing="1" w:afterAutospacing="1"/>
        <w:jc w:val="both"/>
        <w:rPr>
          <w:rFonts w:ascii="Arial Narrow" w:hAnsi="Arial Narrow" w:eastAsia="Times New Roman" w:cs="Arial"/>
          <w:b/>
          <w:bCs/>
          <w:sz w:val="24"/>
          <w:szCs w:val="24"/>
          <w:lang w:eastAsia="pl-PL"/>
        </w:rPr>
      </w:pPr>
      <w:r>
        <w:rPr>
          <w:rFonts w:eastAsia="Times New Roman" w:cs="Arial" w:ascii="Arial Narrow" w:hAnsi="Arial Narrow"/>
          <w:b/>
          <w:bCs/>
          <w:sz w:val="24"/>
          <w:szCs w:val="24"/>
          <w:lang w:eastAsia="pl-PL"/>
        </w:rPr>
      </w:r>
    </w:p>
    <w:p>
      <w:pPr>
        <w:pStyle w:val="Normal"/>
        <w:shd w:val="clear" w:color="auto" w:fill="FFFFFF"/>
        <w:spacing w:lineRule="auto" w:line="360" w:beforeAutospacing="1" w:afterAutospacing="1"/>
        <w:jc w:val="both"/>
        <w:rPr>
          <w:rFonts w:ascii="Arial Narrow" w:hAnsi="Arial Narrow" w:eastAsia="Times New Roman" w:cs="Arial"/>
          <w:b/>
          <w:bCs/>
          <w:sz w:val="24"/>
          <w:szCs w:val="24"/>
          <w:lang w:eastAsia="pl-PL"/>
        </w:rPr>
      </w:pPr>
      <w:r>
        <w:rPr>
          <w:rFonts w:eastAsia="Times New Roman" w:cs="Arial" w:ascii="Arial Narrow" w:hAnsi="Arial Narrow"/>
          <w:b/>
          <w:bCs/>
          <w:sz w:val="24"/>
          <w:szCs w:val="24"/>
          <w:lang w:eastAsia="pl-PL"/>
        </w:rPr>
      </w:r>
    </w:p>
    <w:p>
      <w:pPr>
        <w:pStyle w:val="Normal"/>
        <w:shd w:val="clear" w:color="auto" w:fill="FFFFFF"/>
        <w:spacing w:lineRule="auto" w:line="360" w:beforeAutospacing="1" w:afterAutospacing="1"/>
        <w:jc w:val="both"/>
        <w:rPr/>
      </w:pPr>
      <w:r>
        <w:rPr>
          <w:rFonts w:eastAsia="Times New Roman" w:cs="Arial" w:ascii="Arial Narrow" w:hAnsi="Arial Narrow"/>
          <w:b/>
          <w:bCs/>
          <w:sz w:val="24"/>
          <w:szCs w:val="24"/>
          <w:lang w:eastAsia="pl-PL"/>
        </w:rPr>
        <w:t xml:space="preserve">Podczas pobytu w Szpitalu Pacjent </w:t>
      </w:r>
      <w:r>
        <w:rPr>
          <w:rFonts w:eastAsia="Times New Roman" w:cs="Arial" w:ascii="Arial Narrow" w:hAnsi="Arial Narrow"/>
          <w:b/>
          <w:bCs/>
          <w:sz w:val="24"/>
          <w:szCs w:val="24"/>
          <w:u w:val="single"/>
          <w:lang w:eastAsia="pl-PL"/>
        </w:rPr>
        <w:t>powinien:</w:t>
      </w:r>
    </w:p>
    <w:p>
      <w:pPr>
        <w:pStyle w:val="Normal"/>
        <w:numPr>
          <w:ilvl w:val="0"/>
          <w:numId w:val="1"/>
        </w:numPr>
        <w:shd w:val="clear" w:color="auto" w:fill="FFFFFF"/>
        <w:spacing w:lineRule="auto" w:line="360" w:beforeAutospacing="1" w:after="0"/>
        <w:ind w:hanging="360" w:start="720" w:end="45"/>
        <w:jc w:val="both"/>
        <w:rPr/>
      </w:pPr>
      <w:r>
        <w:rPr>
          <w:rFonts w:eastAsia="Times New Roman" w:cs="Arial" w:ascii="Arial Narrow" w:hAnsi="Arial Narrow"/>
          <w:color w:val="000000"/>
          <w:sz w:val="20"/>
          <w:szCs w:val="20"/>
          <w:lang w:eastAsia="pl-PL"/>
        </w:rPr>
        <w:t>Posiadać stosowny dokument potwierdzający tożsamość.</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Posiadać skierowanie do Szpitala. W stanach nagłych świadczenia zdrowotne udzielane są bez skierowania.</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Pacjent, który nie posiada uprawnień do bezpłatnych świadczeń zdrowotnych zobowiązany jest do zapłaty              za wszystkie świadczenia zdrowotne zgodnie z obowiązującym w Szpitalu Klinicznym im. dr. Emila Warmińskiego Politechniki Bydgoskiej SPZOZ w Bydgoszczy cennikiem.</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Przekazać swoją odzież osobistą osobie towarzyszącej lub złożyć ją w depozycie szpitalnym. W Sali chorych pacjent nie może przechowywać dużej ilości rzeczy osobistych.</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Udzielić pełnej i prawdziwej informacji o swoim stanie zdrowia w trakcie wywiadu lekarskiego i pielęgniarskiego</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Poinformować lekarza prowadzącego o stale przyjmowanych lekach, również tych nie związanych z jednostką chorobową, która jest przyczyną hospitalizacji.</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Nosić opaskę identyfikacyjną podczas całego pobytu w Szpitalu.</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Stosować się do regulaminów pobytu Pacjentów obowiązujących w Klinikach/Oddziałach/Zakładach.</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Stosować się do zaleceń i wskazówek personelu medycznego.</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Stosować się do zaleconej diety, spożywać posiłki w miejscach i porach określonych przez Szpital Kliniczny          im. dr. Emila Warmińskiego Politechniki Bydgoskiej SPZOZ w Bydgoszczy</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Przechowywać artykuły żywnościowe w sposób i miejscach do tego wyznaczonych.</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Przestrzegać zakazu manipulowania przy aparaturze i sprzęcie medycznym, urządzeniach elektrycznych, gazowych, wentylacyjnych i grzewczych.</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Pozostawać na terenie Szpitala do czasu zakończenia hospitalizacji.</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Przestrzegać bezwzględnego zakazu spożywania alkoholu, palenia tytoniu i stosowania środków odurzających     na terenie Szpitala.</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Przestrzegać zasad kultury, czystości osobistej, higieny i porządku.</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Szanować mienie szpitalne.</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Respektować prawa innych pacjentów do leczenia i wypoczynku.</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Używać odbiorników radiowo-telewizyjnych za zgodą pozostałych pacjentów, których spokój może zostać zakłócony.</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Nie wnosić sprzętu elektrycznego (czajnik, żelazko itp.).</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Przestrzegać zasad bezpieczeństwa przeciwpożarowego.</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Nie wprowadzać na teren Szpitala zwierząt. Nie dotyczy to Pacjenta niewidomego lub niedowidzącego z psem przewodnikiem; pies powinien być na smyczy i w kagańcu.</w:t>
      </w:r>
    </w:p>
    <w:p>
      <w:pPr>
        <w:pStyle w:val="Normal"/>
        <w:numPr>
          <w:ilvl w:val="0"/>
          <w:numId w:val="1"/>
        </w:numPr>
        <w:shd w:val="clear" w:color="auto" w:fill="FFFFFF"/>
        <w:spacing w:lineRule="auto" w:line="360" w:before="0" w:after="0"/>
        <w:ind w:hanging="360" w:start="720" w:end="45"/>
        <w:jc w:val="both"/>
        <w:rPr/>
      </w:pPr>
      <w:r>
        <w:rPr>
          <w:rFonts w:eastAsia="Times New Roman" w:cs="Arial" w:ascii="Arial Narrow" w:hAnsi="Arial Narrow"/>
          <w:color w:val="000000"/>
          <w:sz w:val="20"/>
          <w:szCs w:val="20"/>
          <w:lang w:eastAsia="pl-PL"/>
        </w:rPr>
        <w:t>Niezwłocznie informować pracowników Szpitala o pożarze, awarii, zakłóceniu spokoju i innych, niebezpiecznych  lub nietypowych sytuacjach.</w:t>
      </w:r>
    </w:p>
    <w:p>
      <w:pPr>
        <w:pStyle w:val="Normal"/>
        <w:numPr>
          <w:ilvl w:val="0"/>
          <w:numId w:val="1"/>
        </w:numPr>
        <w:shd w:val="clear" w:color="auto" w:fill="FFFFFF"/>
        <w:spacing w:lineRule="auto" w:line="240" w:before="0" w:afterAutospacing="1"/>
        <w:ind w:hanging="360" w:start="720" w:end="45"/>
        <w:jc w:val="both"/>
        <w:rPr/>
      </w:pPr>
      <w:r>
        <w:rPr>
          <w:rFonts w:eastAsia="Times New Roman" w:cs="Arial" w:ascii="Arial Narrow" w:hAnsi="Arial Narrow"/>
          <w:color w:val="000000"/>
          <w:sz w:val="20"/>
          <w:szCs w:val="20"/>
          <w:lang w:eastAsia="pl-PL"/>
        </w:rPr>
        <w:t xml:space="preserve">Używać telefonów komórkowych w sposób niestwarzający uciążliwości dla innych Pacjentów. </w:t>
      </w:r>
    </w:p>
    <w:p>
      <w:pPr>
        <w:pStyle w:val="Normal"/>
        <w:shd w:val="clear" w:color="auto" w:fill="FFFFFF"/>
        <w:spacing w:lineRule="auto" w:line="240" w:beforeAutospacing="1" w:afterAutospacing="1"/>
        <w:ind w:end="45"/>
        <w:jc w:val="both"/>
        <w:rPr/>
      </w:pPr>
      <w:r>
        <w:rPr>
          <w:rFonts w:eastAsia="Times New Roman" w:cs="Arial" w:ascii="Arial Narrow" w:hAnsi="Arial Narrow"/>
          <w:color w:val="000000"/>
          <w:sz w:val="20"/>
          <w:szCs w:val="20"/>
          <w:lang w:eastAsia="pl-PL"/>
        </w:rPr>
        <w:t>Powyższe obowiązki odnoszą się także do osób trzecich przebywających w Szpitalu, przedstawicieli ustawowych  Pacjenta, osób sprawujących nad nim faktyczną opiekę oraz osób towarzyszących Pacjentowi.</w:t>
      </w:r>
    </w:p>
    <w:p>
      <w:pPr>
        <w:pStyle w:val="Normal"/>
        <w:shd w:val="clear" w:color="auto" w:fill="FFFFFF"/>
        <w:spacing w:lineRule="auto" w:line="240" w:beforeAutospacing="1" w:afterAutospacing="1"/>
        <w:ind w:end="45"/>
        <w:jc w:val="both"/>
        <w:rPr>
          <w:rFonts w:ascii="Arial Narrow" w:hAnsi="Arial Narrow" w:eastAsia="Times New Roman" w:cs="Arial"/>
          <w:color w:val="000000"/>
          <w:sz w:val="20"/>
          <w:szCs w:val="20"/>
          <w:lang w:eastAsia="pl-PL"/>
        </w:rPr>
      </w:pPr>
      <w:r>
        <w:rPr>
          <w:rFonts w:eastAsia="Times New Roman" w:cs="Arial" w:ascii="Arial Narrow" w:hAnsi="Arial Narrow"/>
          <w:color w:val="000000"/>
          <w:sz w:val="20"/>
          <w:szCs w:val="20"/>
          <w:lang w:eastAsia="pl-PL"/>
        </w:rPr>
      </w:r>
    </w:p>
    <w:p>
      <w:pPr>
        <w:pStyle w:val="Normal"/>
        <w:shd w:val="clear" w:color="auto" w:fill="FFFFFF"/>
        <w:spacing w:lineRule="auto" w:line="240" w:beforeAutospacing="1" w:afterAutospacing="1"/>
        <w:ind w:end="45"/>
        <w:jc w:val="center"/>
        <w:rPr/>
      </w:pPr>
      <w:r>
        <w:rPr>
          <w:rFonts w:eastAsia="Times New Roman" w:cs="Arial" w:ascii="Arial Narrow" w:hAnsi="Arial Narrow"/>
          <w:b/>
          <w:bCs/>
          <w:color w:val="000000"/>
          <w:sz w:val="24"/>
          <w:szCs w:val="24"/>
          <w:lang w:eastAsia="pl-PL"/>
        </w:rPr>
        <w:t>PERSONELOWI  MEDYCZNEMU  PRZYSŁUGUJE OCHRONA PRAWNA NALEŻNA FUNKCJONARIUSZOWI PUBLICZNEMU</w:t>
      </w:r>
    </w:p>
    <w:p>
      <w:pPr>
        <w:pStyle w:val="Normal"/>
        <w:shd w:val="clear" w:color="auto" w:fill="FFFFFF"/>
        <w:spacing w:lineRule="auto" w:line="240" w:beforeAutospacing="1" w:afterAutospacing="1"/>
        <w:ind w:end="45"/>
        <w:jc w:val="both"/>
        <w:rPr/>
      </w:pPr>
      <w:r>
        <w:rPr>
          <w:rFonts w:eastAsia="Times New Roman" w:cs="Arial" w:ascii="Arial Narrow" w:hAnsi="Arial Narrow"/>
          <w:color w:val="000000"/>
          <w:sz w:val="20"/>
          <w:szCs w:val="20"/>
          <w:lang w:eastAsia="pl-PL"/>
        </w:rPr>
        <w:t>Pacjent, który rażąco narusza porządek lub przebieg procesu udzielania świadczeń, a nie zachodzi obawa, że odmowa         lub zaprzestanie udzielania świadczeń zdrowotnych może spowodować bezpośrednie niebezpieczeństwo dla jego życia      lub zdrowia albo życia lub zdrowia innych osób może zostać natychmiast wypisany ze Szpitala (art.29 ust.1 pkt 3 Ustawa        z dnia 15 kwietnia 2011r. o działalności leczniczej)</w:t>
      </w:r>
    </w:p>
    <w:p>
      <w:pPr>
        <w:pStyle w:val="Normal"/>
        <w:spacing w:lineRule="auto" w:line="240" w:before="0" w:after="0"/>
        <w:jc w:val="both"/>
        <w:rPr>
          <w:rFonts w:ascii="DejaVuSans-Bold" w:hAnsi="DejaVuSans-Bold" w:eastAsia="DejaVuSans-Bold" w:cs="DejaVuSans-Bold"/>
          <w:b/>
          <w:bCs/>
          <w:color w:val="000000"/>
          <w:sz w:val="32"/>
          <w:szCs w:val="32"/>
        </w:rPr>
      </w:pPr>
      <w:r>
        <w:rPr>
          <w:rFonts w:eastAsia="DejaVuSans-Bold" w:cs="DejaVuSans-Bold" w:ascii="DejaVuSans-Bold" w:hAnsi="DejaVuSans-Bold"/>
          <w:b/>
          <w:bCs/>
          <w:color w:val="000000"/>
          <w:sz w:val="32"/>
          <w:szCs w:val="32"/>
        </w:rPr>
      </w:r>
    </w:p>
    <w:sectPr>
      <w:headerReference w:type="even" r:id="rId4"/>
      <w:headerReference w:type="default" r:id="rId5"/>
      <w:headerReference w:type="first" r:id="rId6"/>
      <w:type w:val="nextPage"/>
      <w:pgSz w:w="11906" w:h="16838"/>
      <w:pgMar w:left="1417" w:right="1417" w:gutter="0" w:header="1417" w:top="1969"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Tahoma">
    <w:charset w:val="ee" w:characterSet="windows-1250"/>
    <w:family w:val="swiss"/>
    <w:pitch w:val="variable"/>
  </w:font>
  <w:font w:name="Liberation Sans">
    <w:altName w:val="Arial"/>
    <w:charset w:val="ee" w:characterSet="windows-1250"/>
    <w:family w:val="swiss"/>
    <w:pitch w:val="variable"/>
  </w:font>
  <w:font w:name="Arial Narrow">
    <w:charset w:val="ee" w:characterSet="windows-1250"/>
    <w:family w:val="swiss"/>
    <w:pitch w:val="variable"/>
  </w:font>
  <w:font w:name="Arrial Narrow">
    <w:charset w:val="ee" w:characterSet="windows-1250"/>
    <w:family w:val="roman"/>
    <w:pitch w:val="variable"/>
  </w:font>
  <w:font w:name="DejaVuSans-Bold">
    <w:charset w:val="ee" w:characterSet="windows-1250"/>
    <w:family w:val="roman"/>
    <w:pitch w:val="variable"/>
  </w:font>
  <w:font w:name="Wingdings">
    <w:charset w:val="02"/>
    <w:family w:val="auto"/>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t>PR2_PJ2_z1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t>PR2_PJ2_z1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Wingdings" w:hAnsi="Wingdings" w:cs="Wingdings" w:hint="default"/>
        <w:sz w:val="18"/>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bullet"/>
      <w:lvlText w:val=""/>
      <w:lvlJc w:val="start"/>
      <w:pPr>
        <w:tabs>
          <w:tab w:val="num" w:pos="720"/>
        </w:tabs>
        <w:ind w:start="720" w:hanging="360"/>
      </w:pPr>
      <w:rPr>
        <w:rFonts w:ascii="Wingdings" w:hAnsi="Wingdings" w:cs="Wingdings" w:hint="default"/>
        <w:sz w:val="18"/>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unhideWhenUsed/>
    <w:qFormat/>
    <w:rPr/>
  </w:style>
  <w:style w:type="character" w:styleId="TekstdymkaZnak" w:customStyle="1">
    <w:name w:val="Tekst dymka Znak"/>
    <w:basedOn w:val="DefaultParagraphFont"/>
    <w:link w:val="BalloonText"/>
    <w:uiPriority w:val="99"/>
    <w:semiHidden/>
    <w:qFormat/>
    <w:rsid w:val="0051239a"/>
    <w:rPr>
      <w:rFonts w:ascii="Tahoma" w:hAnsi="Tahoma" w:cs="Tahoma"/>
      <w:sz w:val="16"/>
      <w:szCs w:val="16"/>
    </w:rPr>
  </w:style>
  <w:style w:type="character" w:styleId="NagwekZnak" w:customStyle="1">
    <w:name w:val="Nagłówek Znak"/>
    <w:basedOn w:val="DefaultParagraphFont"/>
    <w:uiPriority w:val="99"/>
    <w:qFormat/>
    <w:rsid w:val="00cb59e3"/>
    <w:rPr/>
  </w:style>
  <w:style w:type="character" w:styleId="StopkaZnak" w:customStyle="1">
    <w:name w:val="Stopka Znak"/>
    <w:basedOn w:val="DefaultParagraphFont"/>
    <w:uiPriority w:val="99"/>
    <w:qFormat/>
    <w:rsid w:val="00cb59e3"/>
    <w:rPr/>
  </w:style>
  <w:style w:type="character" w:styleId="Hyperlink">
    <w:name w:val="Hyperlink"/>
    <w:basedOn w:val="DefaultParagraphFont"/>
    <w:uiPriority w:val="99"/>
    <w:unhideWhenUsed/>
    <w:rsid w:val="005c544f"/>
    <w:rPr>
      <w:color w:themeColor="hyperlink" w:val="0000FF"/>
      <w:u w:val="single"/>
    </w:rPr>
  </w:style>
  <w:style w:type="paragraph" w:styleId="Nagwek" w:customStyle="1">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ks" w:customStyle="1">
    <w:name w:val="Indeks"/>
    <w:basedOn w:val="Normal"/>
    <w:qFormat/>
    <w:pPr>
      <w:suppressLineNumbers/>
    </w:pPr>
    <w:rPr>
      <w:rFonts w:cs="Lucida Sans"/>
    </w:rPr>
  </w:style>
  <w:style w:type="paragraph" w:styleId="Nagwekuser">
    <w:name w:val="Nagłówek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customStyle="1">
    <w:name w:val="Indeks (user)"/>
    <w:basedOn w:val="Normal"/>
    <w:qFormat/>
    <w:pPr>
      <w:suppressLineNumbers/>
    </w:pPr>
    <w:rPr>
      <w:rFonts w:cs="Mangal"/>
    </w:rPr>
  </w:style>
  <w:style w:type="paragraph" w:styleId="Gwkaistopka" w:customStyle="1">
    <w:name w:val="Główka i stopka"/>
    <w:basedOn w:val="Normal"/>
    <w:qFormat/>
    <w:pPr/>
    <w:rPr/>
  </w:style>
  <w:style w:type="paragraph" w:styleId="Gwkaistopkauser" w:customStyle="1">
    <w:name w:val="Główka i stopka (user)"/>
    <w:basedOn w:val="Normal"/>
    <w:qFormat/>
    <w:pPr/>
    <w:rPr/>
  </w:style>
  <w:style w:type="paragraph" w:styleId="Header">
    <w:name w:val="header"/>
    <w:basedOn w:val="Normal"/>
    <w:next w:val="BodyText"/>
    <w:link w:val="NagwekZnak"/>
    <w:uiPriority w:val="99"/>
    <w:unhideWhenUsed/>
    <w:rsid w:val="00cb59e3"/>
    <w:pPr>
      <w:tabs>
        <w:tab w:val="clear" w:pos="708"/>
        <w:tab w:val="center" w:pos="4536" w:leader="none"/>
        <w:tab w:val="right" w:pos="9072" w:leader="none"/>
      </w:tabs>
      <w:spacing w:lineRule="auto" w:line="240" w:before="0" w:after="0"/>
    </w:pPr>
    <w:rPr/>
  </w:style>
  <w:style w:type="paragraph" w:styleId="BalloonText">
    <w:name w:val="Balloon Text"/>
    <w:basedOn w:val="Normal"/>
    <w:link w:val="TekstdymkaZnak"/>
    <w:uiPriority w:val="99"/>
    <w:semiHidden/>
    <w:unhideWhenUsed/>
    <w:qFormat/>
    <w:rsid w:val="0051239a"/>
    <w:pPr>
      <w:spacing w:lineRule="auto" w:line="240" w:before="0" w:after="0"/>
    </w:pPr>
    <w:rPr>
      <w:rFonts w:ascii="Tahoma" w:hAnsi="Tahoma" w:cs="Tahoma"/>
      <w:sz w:val="16"/>
      <w:szCs w:val="16"/>
    </w:rPr>
  </w:style>
  <w:style w:type="paragraph" w:styleId="ListParagraph">
    <w:name w:val="List Paragraph"/>
    <w:basedOn w:val="Normal"/>
    <w:uiPriority w:val="34"/>
    <w:qFormat/>
    <w:rsid w:val="004d427e"/>
    <w:pPr>
      <w:spacing w:before="0" w:after="200"/>
      <w:ind w:start="720"/>
      <w:contextualSpacing/>
    </w:pPr>
    <w:rPr/>
  </w:style>
  <w:style w:type="paragraph" w:styleId="Footer">
    <w:name w:val="footer"/>
    <w:basedOn w:val="Normal"/>
    <w:link w:val="StopkaZnak"/>
    <w:uiPriority w:val="99"/>
    <w:unhideWhenUsed/>
    <w:rsid w:val="00cb59e3"/>
    <w:pPr>
      <w:tabs>
        <w:tab w:val="clear" w:pos="708"/>
        <w:tab w:val="center" w:pos="4536" w:leader="none"/>
        <w:tab w:val="right" w:pos="9072" w:leader="none"/>
      </w:tabs>
      <w:spacing w:lineRule="auto" w:line="240" w:before="0" w:after="0"/>
    </w:pPr>
    <w:rPr/>
  </w:style>
  <w:style w:type="numbering" w:styleId="Bezlisty" w:customStyle="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elnomocnik.pacjenta@szpital.pbs.edu.pl" TargetMode="External"/><Relationship Id="rId3" Type="http://schemas.openxmlformats.org/officeDocument/2006/relationships/hyperlink" Target="http://www.szpital.bydgoszcz.pl/"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120</TotalTime>
  <Application>LibreOffice/26.2.1.2$Windows_X86_64 LibreOffice_project/620$Build-2</Application>
  <AppVersion>15.0000</AppVersion>
  <Pages>2</Pages>
  <Words>2333</Words>
  <Characters>15394</Characters>
  <CharactersWithSpaces>17819</CharactersWithSpaces>
  <Paragraphs>114</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2026-02-16T09:06:00Z</dcterms:created>
  <dc:creator>rzecznik</dc:creator>
  <dc:description/>
  <dc:language>pl-PL</dc:language>
  <cp:lastModifiedBy/>
  <cp:lastPrinted>2026-03-24T13:28:27Z</cp:lastPrinted>
  <dcterms:modified xsi:type="dcterms:W3CDTF">2026-04-27T11:20:01Z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