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7D" w:rsidRPr="00FD745C" w:rsidRDefault="00087158" w:rsidP="00FD745C">
      <w:pPr>
        <w:pStyle w:val="Standard"/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  <w:lang w:eastAsia="pl-PL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-182245</wp:posOffset>
            </wp:positionH>
            <wp:positionV relativeFrom="paragraph">
              <wp:posOffset>-596265</wp:posOffset>
            </wp:positionV>
            <wp:extent cx="1546225" cy="1330960"/>
            <wp:effectExtent l="19050" t="0" r="0" b="0"/>
            <wp:wrapTight wrapText="bothSides">
              <wp:wrapPolygon edited="0">
                <wp:start x="-266" y="0"/>
                <wp:lineTo x="-266" y="21332"/>
                <wp:lineTo x="21556" y="21332"/>
                <wp:lineTo x="21556" y="0"/>
                <wp:lineTo x="-266" y="0"/>
              </wp:wrapPolygon>
            </wp:wrapTight>
            <wp:docPr id="2" name="Obraz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3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7158" w:rsidRDefault="001B2ACD" w:rsidP="00FD745C">
      <w:pPr>
        <w:pStyle w:val="Standard"/>
        <w:spacing w:line="360" w:lineRule="auto"/>
        <w:rPr>
          <w:rFonts w:ascii="Arial Narrow" w:hAnsi="Arial Narrow"/>
          <w:sz w:val="22"/>
          <w:szCs w:val="22"/>
        </w:rPr>
      </w:pP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</w:p>
    <w:p w:rsidR="00E3607D" w:rsidRPr="00FD745C" w:rsidRDefault="00087158" w:rsidP="00087158">
      <w:pPr>
        <w:pStyle w:val="Standard"/>
        <w:spacing w:line="360" w:lineRule="auto"/>
        <w:ind w:left="2836" w:firstLine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                                      </w:t>
      </w:r>
      <w:r w:rsidR="001B2ACD" w:rsidRPr="00FD745C">
        <w:rPr>
          <w:rFonts w:ascii="Arial Narrow" w:hAnsi="Arial Narrow"/>
          <w:b/>
          <w:bCs/>
          <w:sz w:val="22"/>
          <w:szCs w:val="22"/>
        </w:rPr>
        <w:t>PR9.1_PJ1_IN1_z4</w:t>
      </w:r>
      <w:r w:rsidR="00FD745C" w:rsidRPr="00FD745C">
        <w:rPr>
          <w:rFonts w:ascii="Arial Narrow" w:hAnsi="Arial Narrow"/>
          <w:b/>
          <w:bCs/>
          <w:sz w:val="22"/>
          <w:szCs w:val="22"/>
        </w:rPr>
        <w:t>_w1</w:t>
      </w:r>
      <w:r w:rsidR="001B2ACD" w:rsidRPr="00FD745C">
        <w:rPr>
          <w:rFonts w:ascii="Arial Narrow" w:hAnsi="Arial Narrow"/>
          <w:sz w:val="22"/>
          <w:szCs w:val="22"/>
        </w:rPr>
        <w:tab/>
      </w:r>
    </w:p>
    <w:p w:rsidR="00E3607D" w:rsidRPr="00FD745C" w:rsidRDefault="001B2ACD" w:rsidP="00FD745C">
      <w:pPr>
        <w:pStyle w:val="Standard"/>
        <w:spacing w:line="360" w:lineRule="auto"/>
        <w:rPr>
          <w:rFonts w:ascii="Arial Narrow" w:hAnsi="Arial Narrow"/>
          <w:sz w:val="22"/>
          <w:szCs w:val="22"/>
        </w:rPr>
      </w:pP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  <w:r w:rsidRPr="00FD745C">
        <w:rPr>
          <w:rFonts w:ascii="Arial Narrow" w:hAnsi="Arial Narrow"/>
          <w:sz w:val="22"/>
          <w:szCs w:val="22"/>
        </w:rPr>
        <w:tab/>
      </w:r>
    </w:p>
    <w:p w:rsidR="00E3607D" w:rsidRPr="00087158" w:rsidRDefault="001B2ACD" w:rsidP="00087158">
      <w:pPr>
        <w:pStyle w:val="Textbody"/>
        <w:rPr>
          <w:rFonts w:ascii="Arial Narrow" w:hAnsi="Arial Narrow"/>
          <w:sz w:val="22"/>
          <w:szCs w:val="22"/>
        </w:rPr>
      </w:pPr>
      <w:r w:rsidRPr="00087158">
        <w:rPr>
          <w:rStyle w:val="StrongEmphasis"/>
          <w:rFonts w:ascii="Arial Narrow" w:hAnsi="Arial Narrow"/>
          <w:sz w:val="22"/>
          <w:szCs w:val="22"/>
        </w:rPr>
        <w:t xml:space="preserve">Przygotowanie pacjenta do pobrania </w:t>
      </w:r>
      <w:r w:rsidR="00666892" w:rsidRPr="00087158">
        <w:rPr>
          <w:rStyle w:val="StrongEmphasis"/>
          <w:rFonts w:ascii="Arial Narrow" w:hAnsi="Arial Narrow"/>
          <w:sz w:val="22"/>
          <w:szCs w:val="22"/>
        </w:rPr>
        <w:t>materiału na doustny test obciążenia żelazem (krzywa wchłaniania żelaza)</w:t>
      </w:r>
      <w:r w:rsidRPr="00087158">
        <w:rPr>
          <w:rStyle w:val="StrongEmphasis"/>
          <w:rFonts w:ascii="Arial Narrow" w:hAnsi="Arial Narrow"/>
          <w:sz w:val="22"/>
          <w:szCs w:val="22"/>
        </w:rPr>
        <w:t>:</w:t>
      </w:r>
    </w:p>
    <w:p w:rsidR="002A4FF0" w:rsidRPr="00087158" w:rsidRDefault="00666892" w:rsidP="00087158">
      <w:pPr>
        <w:pStyle w:val="Textbody"/>
        <w:spacing w:after="0"/>
        <w:rPr>
          <w:rFonts w:ascii="Arial Narrow" w:hAnsi="Arial Narrow"/>
          <w:sz w:val="22"/>
          <w:szCs w:val="22"/>
        </w:rPr>
      </w:pPr>
      <w:r w:rsidRPr="00087158">
        <w:rPr>
          <w:rFonts w:ascii="Arial Narrow" w:hAnsi="Arial Narrow"/>
          <w:sz w:val="22"/>
          <w:szCs w:val="22"/>
        </w:rPr>
        <w:t xml:space="preserve">Wszystkie testy czynnościowe wykonujemy na zlecenie lekarskie. </w:t>
      </w:r>
      <w:r w:rsidR="002A4FF0" w:rsidRPr="00087158">
        <w:rPr>
          <w:rFonts w:ascii="Arial Narrow" w:hAnsi="Arial Narrow"/>
          <w:sz w:val="22"/>
          <w:szCs w:val="22"/>
        </w:rPr>
        <w:t xml:space="preserve">Na skierowaniu powinna znaleźć się informacja od lekarza : dawka i rodzaj preparatu jakim pacjent ma być obciążony. Punkt Pobrań nie zapewnia preparatu żelaza. </w:t>
      </w:r>
    </w:p>
    <w:p w:rsidR="00666892" w:rsidRPr="00087158" w:rsidRDefault="002A4FF0" w:rsidP="00087158">
      <w:pPr>
        <w:pStyle w:val="Textbody"/>
        <w:spacing w:after="0"/>
        <w:rPr>
          <w:rFonts w:ascii="Arial Narrow" w:hAnsi="Arial Narrow"/>
          <w:sz w:val="22"/>
          <w:szCs w:val="22"/>
          <w:u w:val="single"/>
        </w:rPr>
      </w:pPr>
      <w:r w:rsidRPr="00087158">
        <w:rPr>
          <w:rFonts w:ascii="Arial Narrow" w:hAnsi="Arial Narrow"/>
          <w:color w:val="000000"/>
          <w:sz w:val="22"/>
          <w:szCs w:val="22"/>
          <w:u w:val="single"/>
          <w:shd w:val="clear" w:color="auto" w:fill="FAFAFA"/>
        </w:rPr>
        <w:t>Próbki przyniesione z zewnątrz nie są przyjmowane do badania</w:t>
      </w:r>
      <w:r w:rsidRPr="00087158">
        <w:rPr>
          <w:rFonts w:ascii="Arial Narrow" w:hAnsi="Arial Narrow"/>
          <w:sz w:val="22"/>
          <w:szCs w:val="22"/>
          <w:u w:val="single"/>
        </w:rPr>
        <w:t xml:space="preserve"> </w:t>
      </w:r>
    </w:p>
    <w:p w:rsidR="00E3607D" w:rsidRPr="00087158" w:rsidRDefault="00666892" w:rsidP="00087158">
      <w:pPr>
        <w:pStyle w:val="Textbody"/>
        <w:spacing w:after="0"/>
        <w:rPr>
          <w:rFonts w:ascii="Arial Narrow" w:hAnsi="Arial Narrow"/>
          <w:sz w:val="22"/>
          <w:szCs w:val="22"/>
        </w:rPr>
      </w:pPr>
      <w:r w:rsidRPr="00087158">
        <w:rPr>
          <w:rFonts w:ascii="Arial Narrow" w:hAnsi="Arial Narrow"/>
          <w:sz w:val="22"/>
          <w:szCs w:val="22"/>
        </w:rPr>
        <w:t>Zaleca się wykonanie testów w godzinach porannych 7:0-9:0.</w:t>
      </w:r>
    </w:p>
    <w:p w:rsidR="002A4FF0" w:rsidRPr="00087158" w:rsidRDefault="002A4FF0" w:rsidP="00087158">
      <w:pPr>
        <w:pStyle w:val="Textbody"/>
        <w:spacing w:after="0"/>
        <w:rPr>
          <w:rFonts w:ascii="Arial Narrow" w:hAnsi="Arial Narrow"/>
          <w:sz w:val="22"/>
          <w:szCs w:val="22"/>
          <w:shd w:val="clear" w:color="auto" w:fill="FFFFFF"/>
        </w:rPr>
      </w:pPr>
    </w:p>
    <w:p w:rsidR="00666892" w:rsidRPr="00087158" w:rsidRDefault="00666892" w:rsidP="00087158">
      <w:pPr>
        <w:pStyle w:val="Textbody"/>
        <w:spacing w:after="0"/>
        <w:rPr>
          <w:rFonts w:ascii="Arial Narrow" w:hAnsi="Arial Narrow"/>
          <w:sz w:val="22"/>
          <w:szCs w:val="22"/>
        </w:rPr>
      </w:pPr>
      <w:r w:rsidRPr="00087158">
        <w:rPr>
          <w:rFonts w:ascii="Arial Narrow" w:hAnsi="Arial Narrow"/>
          <w:sz w:val="22"/>
          <w:szCs w:val="22"/>
          <w:shd w:val="clear" w:color="auto" w:fill="FFFFFF"/>
        </w:rPr>
        <w:t xml:space="preserve">Czynnościowy test obciążenia żelazem (tzw. krzywa żelazowa) wykorzystywany jest dość rzadko w diagnostyce niedoborów żelaza. Pozwala na rozróżnienie niedoboru wynikającego z niedostatecznej podaży żelaza, który można wyrównać </w:t>
      </w:r>
      <w:proofErr w:type="spellStart"/>
      <w:r w:rsidRPr="00087158">
        <w:rPr>
          <w:rFonts w:ascii="Arial Narrow" w:hAnsi="Arial Narrow"/>
          <w:sz w:val="22"/>
          <w:szCs w:val="22"/>
          <w:shd w:val="clear" w:color="auto" w:fill="FFFFFF"/>
        </w:rPr>
        <w:t>suplementacją</w:t>
      </w:r>
      <w:proofErr w:type="spellEnd"/>
      <w:r w:rsidRPr="00087158">
        <w:rPr>
          <w:rFonts w:ascii="Arial Narrow" w:hAnsi="Arial Narrow"/>
          <w:sz w:val="22"/>
          <w:szCs w:val="22"/>
          <w:shd w:val="clear" w:color="auto" w:fill="FFFFFF"/>
        </w:rPr>
        <w:t>,  od niedoboru spowodowanego zaburzeniami wchłaniania.</w:t>
      </w:r>
    </w:p>
    <w:p w:rsidR="00410167" w:rsidRPr="00087158" w:rsidRDefault="00410167" w:rsidP="00087158">
      <w:pPr>
        <w:pStyle w:val="Textbody"/>
        <w:spacing w:after="0"/>
        <w:rPr>
          <w:rFonts w:ascii="Arial Narrow" w:hAnsi="Arial Narrow"/>
          <w:sz w:val="22"/>
          <w:szCs w:val="22"/>
        </w:rPr>
      </w:pPr>
    </w:p>
    <w:p w:rsidR="00666892" w:rsidRPr="00087158" w:rsidRDefault="00666892" w:rsidP="00087158">
      <w:pPr>
        <w:pStyle w:val="Standard"/>
        <w:spacing w:line="276" w:lineRule="auto"/>
        <w:rPr>
          <w:rFonts w:ascii="Arial Narrow" w:hAnsi="Arial Narrow"/>
          <w:b/>
          <w:sz w:val="22"/>
          <w:szCs w:val="22"/>
        </w:rPr>
      </w:pPr>
      <w:r w:rsidRPr="00087158">
        <w:rPr>
          <w:rFonts w:ascii="Arial Narrow" w:hAnsi="Arial Narrow"/>
          <w:b/>
          <w:sz w:val="22"/>
          <w:szCs w:val="22"/>
        </w:rPr>
        <w:t>WŁAŚCIWE PRZYGOTOWANIE DO BADANIA  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Badanie zawsze należy wykonać zgodnie ze zleceniem lekarza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 xml:space="preserve">Na ok. 30 min przed badaniem zalecane jest spożycie 1 </w:t>
      </w:r>
      <w:proofErr w:type="spellStart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szkl</w:t>
      </w:r>
      <w:proofErr w:type="spellEnd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. wyłącznie wody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 xml:space="preserve">Pacjent powinien mieć ze sobą preparat zawierający żelazo (np. </w:t>
      </w:r>
      <w:proofErr w:type="spellStart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Ascofer</w:t>
      </w:r>
      <w:proofErr w:type="spellEnd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) konieczny do wykonania testu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Materiałem do badań jest krew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 xml:space="preserve">Na kilka dni przed wykonaniem badania nie należy przyjmować preparatów zawierających żelazo, a w dniu </w:t>
      </w:r>
      <w:proofErr w:type="spellStart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porzedzającym</w:t>
      </w:r>
      <w:proofErr w:type="spellEnd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 xml:space="preserve"> wykonanie testu należy wstrzymać się od spożywania pokarmów bogatych w żelazo(np. wątróbka, szpinak, czerwone mięso)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Pacjent powinien  być na czczo, co najmniej 12 godzin po spożyciu ostatniego posiłku, chyba, że lekarz zalecił inaczej (np. wykonanie badania po posiłku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 xml:space="preserve">Nie należy pić kawy, wody smakowej, napojów typu cola </w:t>
      </w:r>
      <w:proofErr w:type="spellStart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light</w:t>
      </w:r>
      <w:proofErr w:type="spellEnd"/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/ cola „zero”, napojów energetycznych, soków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Nie należy spożywać posiłków, przekąsek, owoców, warzyw, cukierków odświeżających oddech, żuć gumy, palić papierosów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W czasie trwania testu pacjent nie może spożywać żadnych posiłków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Przez cały czas trwania badania należy pozostać na miejscu</w:t>
      </w:r>
    </w:p>
    <w:p w:rsidR="00666892" w:rsidRPr="00087158" w:rsidRDefault="0066689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Standardowy schemat przebiegu testu</w:t>
      </w:r>
    </w:p>
    <w:p w:rsidR="00410167" w:rsidRPr="00087158" w:rsidRDefault="00AC1B22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I pobranie – na czczo</w:t>
      </w:r>
      <w:r w:rsidR="00666892"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br/>
        <w:t xml:space="preserve">Po pobraniu krwi pacjent przyjmuje 5 tabletek (chyba, że lekarz zaleci inaczej) preparatu żelaza(np. </w:t>
      </w:r>
      <w:proofErr w:type="spellStart"/>
      <w:r w:rsidR="00666892"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Ascofer</w:t>
      </w:r>
      <w:proofErr w:type="spellEnd"/>
      <w:r w:rsidR="00666892"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),</w:t>
      </w:r>
      <w:r w:rsidR="00FD745C"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 w:rsidR="00666892"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preparat można popić wodą z dodatkiem soku z cytryny, odczyn kwaśny wspomaga wchłanianie żelaza.</w:t>
      </w:r>
      <w:r w:rsidR="00666892"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br/>
        <w:t>Następnie krew jest pobierana w odstępach czasowych zleconych przez lekarza</w:t>
      </w:r>
    </w:p>
    <w:p w:rsidR="00666892" w:rsidRPr="00087158" w:rsidRDefault="00410167" w:rsidP="00087158">
      <w:pPr>
        <w:pStyle w:val="Standard"/>
        <w:numPr>
          <w:ilvl w:val="0"/>
          <w:numId w:val="4"/>
        </w:numPr>
        <w:spacing w:line="276" w:lineRule="auto"/>
        <w:rPr>
          <w:rFonts w:ascii="Arial Narrow" w:hAnsi="Arial Narrow"/>
          <w:i/>
          <w:sz w:val="22"/>
          <w:szCs w:val="22"/>
        </w:rPr>
      </w:pPr>
      <w:r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U niektórych osób, po przyjęciu preparatu żelaza może pojawić się reakcja w postaci biegunki, fakt ten należy zgłosić osobie wykonującej test, która odnotuje tą informację na skierowaniu do laboratori</w:t>
      </w:r>
      <w:r w:rsidR="00975C8E" w:rsidRPr="00087158">
        <w:rPr>
          <w:rFonts w:ascii="Arial Narrow" w:eastAsia="Times New Roman" w:hAnsi="Arial Narrow" w:cs="Times New Roman"/>
          <w:color w:val="000000"/>
          <w:kern w:val="0"/>
          <w:sz w:val="22"/>
          <w:szCs w:val="22"/>
          <w:lang w:eastAsia="pl-PL" w:bidi="ar-SA"/>
        </w:rPr>
        <w:t>um/  w systemie informatycznym.</w:t>
      </w:r>
    </w:p>
    <w:p w:rsidR="009D23F3" w:rsidRDefault="009D23F3" w:rsidP="009D23F3">
      <w:pPr>
        <w:pStyle w:val="Textbody"/>
        <w:spacing w:line="240" w:lineRule="auto"/>
        <w:ind w:left="720"/>
        <w:rPr>
          <w:rFonts w:ascii="Arial Narrow" w:hAnsi="Arial Narrow"/>
          <w:i/>
          <w:sz w:val="18"/>
          <w:szCs w:val="18"/>
        </w:rPr>
      </w:pPr>
    </w:p>
    <w:p w:rsidR="009D23F3" w:rsidRPr="009D23F3" w:rsidRDefault="009D23F3" w:rsidP="009D23F3">
      <w:pPr>
        <w:pStyle w:val="Textbody"/>
        <w:spacing w:line="240" w:lineRule="auto"/>
        <w:ind w:left="720"/>
        <w:rPr>
          <w:rFonts w:ascii="Arial Narrow" w:hAnsi="Arial Narrow"/>
          <w:i/>
          <w:sz w:val="20"/>
          <w:szCs w:val="20"/>
        </w:rPr>
      </w:pPr>
      <w:r w:rsidRPr="009D23F3">
        <w:rPr>
          <w:rFonts w:ascii="Arial Narrow" w:hAnsi="Arial Narrow"/>
          <w:i/>
          <w:sz w:val="20"/>
          <w:szCs w:val="20"/>
        </w:rPr>
        <w:t>Uwaga :</w:t>
      </w:r>
    </w:p>
    <w:p w:rsidR="00666892" w:rsidRPr="009D23F3" w:rsidRDefault="009D23F3" w:rsidP="009D23F3">
      <w:pPr>
        <w:pStyle w:val="Textbody"/>
        <w:spacing w:line="240" w:lineRule="auto"/>
        <w:ind w:left="720"/>
        <w:rPr>
          <w:rFonts w:ascii="Arial Narrow" w:hAnsi="Arial Narrow"/>
          <w:i/>
          <w:sz w:val="18"/>
          <w:szCs w:val="18"/>
        </w:rPr>
      </w:pPr>
      <w:r w:rsidRPr="009D23F3">
        <w:rPr>
          <w:rFonts w:ascii="Arial Narrow" w:hAnsi="Arial Narrow"/>
          <w:i/>
          <w:sz w:val="18"/>
          <w:szCs w:val="18"/>
        </w:rPr>
        <w:t>Interpretacji wyników dokonuje lekarz, uwzględniając stan kliniczny pacjenta.</w:t>
      </w:r>
    </w:p>
    <w:sectPr w:rsidR="00666892" w:rsidRPr="009D23F3" w:rsidSect="00E3607D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07D" w:rsidRDefault="00E3607D" w:rsidP="00E3607D">
      <w:r>
        <w:separator/>
      </w:r>
    </w:p>
  </w:endnote>
  <w:endnote w:type="continuationSeparator" w:id="0">
    <w:p w:rsidR="00E3607D" w:rsidRDefault="00E3607D" w:rsidP="00E36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7D" w:rsidRDefault="00E3607D">
    <w:pPr>
      <w:pStyle w:val="Footer"/>
    </w:pPr>
  </w:p>
  <w:p w:rsidR="00E3607D" w:rsidRDefault="00E3607D">
    <w:pPr>
      <w:pStyle w:val="Footer"/>
    </w:pPr>
  </w:p>
  <w:p w:rsidR="00E3607D" w:rsidRDefault="00E3607D">
    <w:pPr>
      <w:pStyle w:val="Footer"/>
    </w:pPr>
  </w:p>
  <w:p w:rsidR="00E3607D" w:rsidRDefault="00E3607D">
    <w:pPr>
      <w:pStyle w:val="Footer"/>
    </w:pPr>
  </w:p>
  <w:p w:rsidR="00E3607D" w:rsidRDefault="00E3607D">
    <w:pPr>
      <w:pStyle w:val="Footer"/>
    </w:pPr>
  </w:p>
  <w:p w:rsidR="00E3607D" w:rsidRDefault="00E3607D">
    <w:pPr>
      <w:pStyle w:val="Footer"/>
    </w:pPr>
  </w:p>
  <w:p w:rsidR="00E3607D" w:rsidRDefault="00E3607D">
    <w:pPr>
      <w:pStyle w:val="Footer"/>
    </w:pPr>
  </w:p>
  <w:p w:rsidR="00E3607D" w:rsidRDefault="00E3607D">
    <w:pPr>
      <w:pStyle w:val="Footer"/>
    </w:pPr>
  </w:p>
  <w:p w:rsidR="00E3607D" w:rsidRDefault="005F0744">
    <w:pPr>
      <w:pStyle w:val="Footer"/>
    </w:pPr>
    <w:fldSimple w:instr=" PAGE ">
      <w:r w:rsidR="00AC1B22">
        <w:rPr>
          <w:noProof/>
        </w:rPr>
        <w:t>1</w:t>
      </w:r>
    </w:fldSimple>
    <w:r w:rsidR="00E3607D">
      <w:t xml:space="preserve">z </w:t>
    </w:r>
    <w:fldSimple w:instr=" NUMPAGES ">
      <w:r w:rsidR="00AC1B22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07D" w:rsidRDefault="001B2ACD" w:rsidP="00E3607D">
      <w:r w:rsidRPr="00E3607D">
        <w:rPr>
          <w:color w:val="000000"/>
        </w:rPr>
        <w:separator/>
      </w:r>
    </w:p>
  </w:footnote>
  <w:footnote w:type="continuationSeparator" w:id="0">
    <w:p w:rsidR="00E3607D" w:rsidRDefault="00E3607D" w:rsidP="00E360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B0142"/>
    <w:multiLevelType w:val="multilevel"/>
    <w:tmpl w:val="FF4CA0B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abstractNum w:abstractNumId="1">
    <w:nsid w:val="0A6F7F24"/>
    <w:multiLevelType w:val="hybridMultilevel"/>
    <w:tmpl w:val="C20CC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27CB4"/>
    <w:multiLevelType w:val="multilevel"/>
    <w:tmpl w:val="9956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686D86"/>
    <w:multiLevelType w:val="multilevel"/>
    <w:tmpl w:val="09D2212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3607D"/>
    <w:rsid w:val="00087158"/>
    <w:rsid w:val="000C3F0C"/>
    <w:rsid w:val="001B2ACD"/>
    <w:rsid w:val="002A4FF0"/>
    <w:rsid w:val="00410167"/>
    <w:rsid w:val="00441602"/>
    <w:rsid w:val="005F0744"/>
    <w:rsid w:val="00603EED"/>
    <w:rsid w:val="00666892"/>
    <w:rsid w:val="00975C8E"/>
    <w:rsid w:val="009D23F3"/>
    <w:rsid w:val="00AC1B22"/>
    <w:rsid w:val="00E3607D"/>
    <w:rsid w:val="00FD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1602"/>
  </w:style>
  <w:style w:type="paragraph" w:styleId="Nagwek3">
    <w:name w:val="heading 3"/>
    <w:basedOn w:val="Normalny"/>
    <w:link w:val="Nagwek3Znak"/>
    <w:uiPriority w:val="9"/>
    <w:qFormat/>
    <w:rsid w:val="00666892"/>
    <w:pPr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3607D"/>
  </w:style>
  <w:style w:type="paragraph" w:customStyle="1" w:styleId="Heading">
    <w:name w:val="Heading"/>
    <w:basedOn w:val="Standard"/>
    <w:next w:val="Textbody"/>
    <w:rsid w:val="00E3607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E3607D"/>
    <w:pPr>
      <w:spacing w:after="140" w:line="276" w:lineRule="auto"/>
    </w:pPr>
  </w:style>
  <w:style w:type="paragraph" w:styleId="Lista">
    <w:name w:val="List"/>
    <w:basedOn w:val="Textbody"/>
    <w:rsid w:val="00E3607D"/>
  </w:style>
  <w:style w:type="paragraph" w:customStyle="1" w:styleId="Caption">
    <w:name w:val="Caption"/>
    <w:basedOn w:val="Standard"/>
    <w:rsid w:val="00E3607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3607D"/>
    <w:pPr>
      <w:suppressLineNumbers/>
    </w:pPr>
  </w:style>
  <w:style w:type="paragraph" w:customStyle="1" w:styleId="HeaderandFooter">
    <w:name w:val="Header and Footer"/>
    <w:basedOn w:val="Standard"/>
    <w:rsid w:val="00E3607D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HeaderandFooter"/>
    <w:rsid w:val="00E3607D"/>
  </w:style>
  <w:style w:type="character" w:customStyle="1" w:styleId="Nagwek3Znak">
    <w:name w:val="Nagłówek 3 Znak"/>
    <w:basedOn w:val="Domylnaczcionkaakapitu"/>
    <w:link w:val="Nagwek3"/>
    <w:uiPriority w:val="9"/>
    <w:rsid w:val="00666892"/>
    <w:rPr>
      <w:rFonts w:ascii="Times New Roman" w:eastAsia="Times New Roman" w:hAnsi="Times New Roman" w:cs="Times New Roman"/>
      <w:b/>
      <w:bCs/>
      <w:kern w:val="0"/>
      <w:sz w:val="27"/>
      <w:szCs w:val="27"/>
      <w:lang w:eastAsia="pl-PL" w:bidi="ar-SA"/>
    </w:rPr>
  </w:style>
  <w:style w:type="character" w:customStyle="1" w:styleId="StrongEmphasis">
    <w:name w:val="Strong Emphasis"/>
    <w:rsid w:val="00E3607D"/>
    <w:rPr>
      <w:b/>
      <w:bCs/>
    </w:rPr>
  </w:style>
  <w:style w:type="paragraph" w:styleId="Stopka">
    <w:name w:val="footer"/>
    <w:basedOn w:val="Normalny"/>
    <w:link w:val="StopkaZnak"/>
    <w:uiPriority w:val="99"/>
    <w:semiHidden/>
    <w:unhideWhenUsed/>
    <w:rsid w:val="00E3607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E3607D"/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semiHidden/>
    <w:unhideWhenUsed/>
    <w:rsid w:val="0008715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87158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WSM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Madej</dc:creator>
  <cp:lastModifiedBy>madejm</cp:lastModifiedBy>
  <cp:revision>8</cp:revision>
  <cp:lastPrinted>2026-03-10T12:45:00Z</cp:lastPrinted>
  <dcterms:created xsi:type="dcterms:W3CDTF">2025-07-16T10:57:00Z</dcterms:created>
  <dcterms:modified xsi:type="dcterms:W3CDTF">2026-03-10T12:46:00Z</dcterms:modified>
</cp:coreProperties>
</file>