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 w:eastAsia="Lucida Sans Unicode" w:cs="Tahoma"/>
          <w:sz w:val="24"/>
          <w:szCs w:val="24"/>
          <w:lang w:eastAsia="pl-PL"/>
          <w14:ligatures w14:val="none"/>
        </w:rPr>
      </w:pPr>
      <w:r>
        <w:drawing>
          <wp:anchor distT="0" distB="0" distL="0" distR="0" simplePos="0" relativeHeight="2" behindDoc="0" locked="0" layoutInCell="0" allowOverlap="1">
            <wp:simplePos x="0" y="0"/>
            <wp:positionH relativeFrom="margin">
              <wp:posOffset>-52705</wp:posOffset>
            </wp:positionH>
            <wp:positionV relativeFrom="paragraph">
              <wp:posOffset>635</wp:posOffset>
            </wp:positionV>
            <wp:extent cx="905510" cy="887095"/>
            <wp:effectExtent l="0" t="0" r="0" b="0"/>
            <wp:wrapSquare wrapText="largest"/>
            <wp:docPr id="1" name="Obraz1 kopia 1 kopi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1 kopia 1 kopia 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4" t="-14" r="-14" b="-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5510" cy="8870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eastAsia="Lucida Sans Unicode" w:cs="Tahoma" w:ascii="Times New Roman" w:hAnsi="Times New Roman"/>
          <w:b/>
          <w:bCs/>
          <w:sz w:val="24"/>
          <w:szCs w:val="24"/>
          <w:lang w:eastAsia="pl-PL"/>
          <w14:ligatures w14:val="none"/>
        </w:rPr>
        <w:t>Szpital Kliniczny im. dr. E. Warmińskiego Politechniki Bydgoskiej</w:t>
      </w:r>
    </w:p>
    <w:p>
      <w:pPr>
        <w:pStyle w:val="Normal"/>
        <w:widowControl w:val="false"/>
        <w:suppressAutoHyphens w:val="true"/>
        <w:spacing w:lineRule="auto" w:line="240" w:before="0" w:after="0"/>
        <w:jc w:val="center"/>
        <w:textAlignment w:val="baseline"/>
        <w:rPr>
          <w:rFonts w:ascii="Times New Roman" w:hAnsi="Times New Roman" w:eastAsia="Lucida Sans Unicode" w:cs="Tahoma"/>
          <w:b/>
          <w:bCs/>
          <w:sz w:val="24"/>
          <w:szCs w:val="24"/>
          <w:lang w:eastAsia="pl-PL"/>
          <w14:ligatures w14:val="none"/>
        </w:rPr>
      </w:pPr>
      <w:r>
        <w:rPr>
          <w:rFonts w:eastAsia="Lucida Sans Unicode" w:cs="Tahoma" w:ascii="Times New Roman" w:hAnsi="Times New Roman"/>
          <w:b/>
          <w:bCs/>
          <w:sz w:val="24"/>
          <w:szCs w:val="24"/>
          <w:lang w:eastAsia="pl-PL"/>
          <w14:ligatures w14:val="none"/>
        </w:rPr>
        <w:t>ZAKŁAD DIAGNOSTYKI OBRAZOWEJ</w:t>
      </w:r>
    </w:p>
    <w:p>
      <w:pPr>
        <w:pStyle w:val="Normal"/>
        <w:widowControl w:val="false"/>
        <w:suppressAutoHyphens w:val="true"/>
        <w:spacing w:lineRule="auto" w:line="240" w:before="0" w:after="0"/>
        <w:jc w:val="center"/>
        <w:textAlignment w:val="baseline"/>
        <w:rPr>
          <w:rFonts w:ascii="Times New Roman" w:hAnsi="Times New Roman" w:eastAsia="Lucida Sans Unicode" w:cs="Tahoma"/>
          <w:b/>
          <w:bCs/>
          <w:sz w:val="24"/>
          <w:szCs w:val="24"/>
          <w:lang w:eastAsia="pl-PL"/>
          <w14:ligatures w14:val="none"/>
        </w:rPr>
      </w:pPr>
      <w:r>
        <w:rPr>
          <w:rFonts w:eastAsia="Lucida Sans Unicode" w:cs="Tahoma" w:ascii="Times New Roman" w:hAnsi="Times New Roman"/>
          <w:b/>
          <w:bCs/>
          <w:sz w:val="24"/>
          <w:szCs w:val="24"/>
          <w:lang w:eastAsia="pl-PL"/>
          <w14:ligatures w14:val="none"/>
        </w:rPr>
        <w:t>ul. Szpitalna 19,  85-826 Bydgoszcz</w:t>
      </w:r>
    </w:p>
    <w:p>
      <w:pPr>
        <w:pStyle w:val="Normal"/>
        <w:widowControl w:val="false"/>
        <w:suppressAutoHyphens w:val="true"/>
        <w:spacing w:lineRule="auto" w:line="240" w:before="0" w:after="0"/>
        <w:jc w:val="center"/>
        <w:textAlignment w:val="baseline"/>
        <w:rPr>
          <w:rFonts w:ascii="Times New Roman" w:hAnsi="Times New Roman" w:eastAsia="Lucida Sans Unicode" w:cs="Tahoma"/>
          <w:b/>
          <w:bCs/>
          <w:sz w:val="24"/>
          <w:szCs w:val="24"/>
          <w:lang w:val="de-DE" w:eastAsia="pl-PL"/>
          <w14:ligatures w14:val="none"/>
        </w:rPr>
      </w:pPr>
      <w:r>
        <w:rPr>
          <w:rFonts w:eastAsia="Lucida Sans Unicode" w:cs="Tahoma" w:ascii="Times New Roman" w:hAnsi="Times New Roman"/>
          <w:b/>
          <w:bCs/>
          <w:sz w:val="24"/>
          <w:szCs w:val="24"/>
          <w:lang w:val="en-US" w:eastAsia="pl-PL"/>
          <w14:ligatures w14:val="none"/>
        </w:rPr>
        <w:t>t</w:t>
      </w:r>
      <w:r>
        <w:rPr>
          <w:rFonts w:eastAsia="Lucida Sans Unicode" w:cs="Tahoma" w:ascii="Times New Roman" w:hAnsi="Times New Roman"/>
          <w:b/>
          <w:bCs/>
          <w:sz w:val="24"/>
          <w:szCs w:val="24"/>
          <w:lang w:val="de-DE" w:eastAsia="pl-PL"/>
          <w14:ligatures w14:val="none"/>
        </w:rPr>
        <w:t>el. 52/ 37 09 350</w:t>
      </w:r>
    </w:p>
    <w:p>
      <w:pPr>
        <w:pStyle w:val="Normal"/>
        <w:widowControl w:val="false"/>
        <w:suppressAutoHyphens w:val="true"/>
        <w:spacing w:lineRule="auto" w:line="240" w:before="0" w:after="0"/>
        <w:jc w:val="center"/>
        <w:textAlignment w:val="baseline"/>
        <w:rPr>
          <w:rFonts w:ascii="Times New Roman" w:hAnsi="Times New Roman" w:eastAsia="Lucida Sans Unicode" w:cs="Tahoma"/>
          <w:sz w:val="24"/>
          <w:szCs w:val="24"/>
          <w:lang w:val="en-US" w:eastAsia="pl-PL"/>
          <w14:ligatures w14:val="none"/>
        </w:rPr>
      </w:pPr>
      <w:r>
        <w:rPr>
          <w:rFonts w:eastAsia="Lucida Sans Unicode" w:cs="Tahoma" w:ascii="Times New Roman" w:hAnsi="Times New Roman"/>
          <w:b/>
          <w:bCs/>
          <w:color w:val="000000"/>
          <w:sz w:val="24"/>
          <w:szCs w:val="24"/>
          <w:lang w:val="de-DE" w:eastAsia="pl-PL"/>
          <w14:ligatures w14:val="none"/>
        </w:rPr>
        <w:t xml:space="preserve">e-mail: </w:t>
      </w:r>
      <w:hyperlink r:id="rId3">
        <w:r>
          <w:rPr>
            <w:rStyle w:val="Style"/>
            <w:rFonts w:eastAsia="Lucida Sans Unicode" w:cs="Tahoma" w:ascii="Times New Roman" w:hAnsi="Times New Roman"/>
            <w:sz w:val="24"/>
            <w:szCs w:val="24"/>
            <w:u w:val="single"/>
            <w:lang w:val="de-DE" w:eastAsia="pl-PL"/>
            <w14:ligatures w14:val="none"/>
          </w:rPr>
          <w:t>rtg@szpital.</w:t>
        </w:r>
      </w:hyperlink>
      <w:r>
        <w:rPr>
          <w:rFonts w:eastAsia="Lucida Sans Unicode" w:cs="Tahoma" w:ascii="Times New Roman" w:hAnsi="Times New Roman"/>
          <w:sz w:val="24"/>
          <w:szCs w:val="24"/>
          <w:u w:val="single"/>
          <w:lang w:val="de-DE" w:eastAsia="pl-PL"/>
          <w14:ligatures w14:val="none"/>
        </w:rPr>
        <w:t>pbs.edu.pl</w:t>
      </w:r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Przygotowanie do prześwietlenia przełyku / żołądka: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W dniu badania należy być na czczo: bez jedzenia i picia oraz nie palić papierosów.</w:t>
      </w:r>
    </w:p>
    <w:tbl>
      <w:tblPr>
        <w:tblStyle w:val="Tabela-Siatka"/>
        <w:tblW w:w="9016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4508"/>
        <w:gridCol w:w="4508"/>
      </w:tblGrid>
      <w:tr>
        <w:trPr>
          <w:trHeight w:val="1067" w:hRule="atLeast"/>
        </w:trPr>
        <w:tc>
          <w:tcPr>
            <w:tcW w:w="4508" w:type="dxa"/>
            <w:tcBorders>
              <w:top w:val="nil"/>
              <w:start w:val="nil"/>
              <w:bottom w:val="nil"/>
              <w:end w:val="nil"/>
            </w:tcBorders>
            <w:vAlign w:val="bottom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Aptos" w:cs="Times New Roman" w:ascii="Times New Roman" w:hAnsi="Times New Roman"/>
                <w:b/>
                <w:kern w:val="2"/>
                <w:sz w:val="24"/>
                <w:szCs w:val="24"/>
                <w:lang w:val="pl-PL" w:eastAsia="en-US" w:bidi="ar-SA"/>
              </w:rPr>
              <w:t>…</w:t>
            </w:r>
            <w:r>
              <w:rPr>
                <w:rFonts w:eastAsia="Aptos" w:cs="Times New Roman" w:ascii="Times New Roman" w:hAnsi="Times New Roman"/>
                <w:b/>
                <w:kern w:val="2"/>
                <w:sz w:val="24"/>
                <w:szCs w:val="24"/>
                <w:lang w:val="pl-PL" w:eastAsia="en-US" w:bidi="ar-SA"/>
              </w:rPr>
              <w:t>.……………………..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Aptos" w:cs="Times New Roman" w:ascii="Times New Roman" w:hAnsi="Times New Roman"/>
                <w:b/>
                <w:kern w:val="2"/>
                <w:sz w:val="24"/>
                <w:szCs w:val="24"/>
                <w:lang w:val="pl-PL" w:eastAsia="en-US" w:bidi="ar-SA"/>
              </w:rPr>
              <w:t>DATA BADANIA</w:t>
            </w:r>
          </w:p>
        </w:tc>
        <w:tc>
          <w:tcPr>
            <w:tcW w:w="4508" w:type="dxa"/>
            <w:tcBorders>
              <w:top w:val="nil"/>
              <w:start w:val="nil"/>
              <w:bottom w:val="nil"/>
              <w:end w:val="nil"/>
            </w:tcBorders>
            <w:vAlign w:val="bottom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Aptos" w:cs="Times New Roman" w:ascii="Times New Roman" w:hAnsi="Times New Roman"/>
                <w:b/>
                <w:kern w:val="2"/>
                <w:sz w:val="24"/>
                <w:szCs w:val="24"/>
                <w:lang w:val="pl-PL" w:eastAsia="en-US" w:bidi="ar-SA"/>
              </w:rPr>
              <w:t>…</w:t>
            </w:r>
            <w:r>
              <w:rPr>
                <w:rFonts w:eastAsia="Aptos" w:cs="Times New Roman" w:ascii="Times New Roman" w:hAnsi="Times New Roman"/>
                <w:b/>
                <w:kern w:val="2"/>
                <w:sz w:val="24"/>
                <w:szCs w:val="24"/>
                <w:lang w:val="pl-PL" w:eastAsia="en-US" w:bidi="ar-SA"/>
              </w:rPr>
              <w:t>.……………………..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Aptos" w:cs="Times New Roman" w:ascii="Times New Roman" w:hAnsi="Times New Roman"/>
                <w:b/>
                <w:kern w:val="2"/>
                <w:sz w:val="24"/>
                <w:szCs w:val="24"/>
                <w:lang w:val="pl-PL" w:eastAsia="en-US" w:bidi="ar-SA"/>
              </w:rPr>
              <w:t>GODZINA BADANIA</w:t>
            </w:r>
          </w:p>
        </w:tc>
      </w:tr>
    </w:tbl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W razie dodatkowych pytań prosimy DZWONIĆ!</w:t>
      </w:r>
    </w:p>
    <w:p>
      <w:pPr>
        <w:pStyle w:val="Normal"/>
        <w:jc w:val="center"/>
        <w:rPr/>
      </w:pPr>
      <w:r>
        <w:rPr>
          <w:b/>
        </w:rPr>
        <w:t>TEL. 052/ 37 09 350 W GODZINACH 8:00-18:00</w:t>
      </w:r>
    </w:p>
    <w:p>
      <w:pPr>
        <w:pStyle w:val="Standard"/>
        <w:jc w:val="center"/>
        <w:rPr>
          <w:b/>
        </w:rPr>
      </w:pPr>
      <w:r>
        <w:rPr>
          <w:b/>
        </w:rPr>
      </w:r>
    </w:p>
    <w:p>
      <w:pPr>
        <w:pStyle w:val="Standard"/>
        <w:jc w:val="center"/>
        <w:rPr>
          <w:b/>
        </w:rPr>
      </w:pPr>
      <w:r>
        <w:rPr>
          <w:b/>
        </w:rPr>
        <w:t>RTG (PRZEŚWIETLENIE) PRZEŁYKU / ŻOŁĄDKA</w:t>
      </w:r>
    </w:p>
    <w:p>
      <w:pPr>
        <w:pStyle w:val="Standard"/>
        <w:jc w:val="center"/>
        <w:rPr>
          <w:b/>
        </w:rPr>
      </w:pPr>
      <w:r>
        <w:rPr>
          <w:b/>
        </w:rPr>
        <w:t>INFORMACJA DLA PACJENTA</w:t>
      </w:r>
    </w:p>
    <w:p>
      <w:pPr>
        <w:pStyle w:val="Standard"/>
        <w:rPr/>
      </w:pPr>
      <w:r>
        <w:rPr/>
      </w:r>
    </w:p>
    <w:p>
      <w:pPr>
        <w:pStyle w:val="Standard"/>
        <w:jc w:val="both"/>
        <w:rPr>
          <w:b/>
        </w:rPr>
      </w:pPr>
      <w:r>
        <w:rPr>
          <w:b/>
        </w:rPr>
        <w:t>Na czym polega badanie?</w:t>
      </w:r>
    </w:p>
    <w:p>
      <w:pPr>
        <w:pStyle w:val="Standard"/>
        <w:jc w:val="both"/>
        <w:rPr/>
      </w:pPr>
      <w:r>
        <w:rPr/>
        <w:t>RTG (prześwietlenie) przełyku i żołądka to badanie obrazowe wykonywane z użyciem promieniowania rentgenowskiego. W trakcie badania pacjent wypija środek cieniujący (papkę barytową), a lekarz radiolog obserwuje na monitorze przepływ kontrastu przez przełyk i żołądek. Badanie jest wykonywane w różnych pozycjach ciała – stojącej i leżącej.</w:t>
      </w:r>
    </w:p>
    <w:p>
      <w:pPr>
        <w:pStyle w:val="Standard"/>
        <w:jc w:val="both"/>
        <w:rPr/>
      </w:pPr>
      <w:r>
        <w:rPr/>
      </w:r>
    </w:p>
    <w:p>
      <w:pPr>
        <w:pStyle w:val="Standard"/>
        <w:jc w:val="both"/>
        <w:rPr>
          <w:b/>
        </w:rPr>
      </w:pPr>
      <w:r>
        <w:rPr>
          <w:b/>
        </w:rPr>
        <w:t>Cel badania:</w:t>
      </w:r>
    </w:p>
    <w:p>
      <w:pPr>
        <w:pStyle w:val="Standard"/>
        <w:jc w:val="both"/>
        <w:rPr/>
      </w:pPr>
      <w:r>
        <w:rPr/>
        <w:t>Badanie służy do oceny anatomii i czynności przełyku oraz żołądka. Pozwala wykryć takie zmiany jak: zwężenia, przepukliny rozworu przełykowego, owrzodzenia, guzy, żylaki przełyku, zarzucanie treści żołądkowej do przełyku (refluks) oraz zaburzenia motoryki przewodu pokarmowego.</w:t>
      </w:r>
    </w:p>
    <w:p>
      <w:pPr>
        <w:pStyle w:val="Standard"/>
        <w:jc w:val="both"/>
        <w:rPr/>
      </w:pPr>
      <w:r>
        <w:rPr/>
      </w:r>
    </w:p>
    <w:p>
      <w:pPr>
        <w:pStyle w:val="Standard"/>
        <w:jc w:val="both"/>
        <w:rPr>
          <w:b/>
        </w:rPr>
      </w:pPr>
      <w:r>
        <w:rPr>
          <w:b/>
        </w:rPr>
        <w:t>Ryzyka i przeciwwskazania:</w:t>
      </w:r>
    </w:p>
    <w:p>
      <w:pPr>
        <w:pStyle w:val="Standard"/>
        <w:jc w:val="both"/>
        <w:rPr/>
      </w:pPr>
      <w:r>
        <w:rPr/>
        <w:t>Badanie wiąże się z narażeniem na promieniowanie rentgenowskie, jednak stosowana dawka jest stosunkowo mała. Po przyjęciu papki barytowej mogą wystąpić przejściowe zaparcia – zaleca się zwiększone spożycie płynów przez kilka dni po badaniu. Bezwzględnym przeciwwskazaniem do podania papki barytowej jest podejrzenie perforacji (przebicia) ściany przewodu pokarmowego – w takim przypadku stosuje się kontrast wodny. Kobiety ciężarne lub podejrzewające ciążę zobowiązane są do poinformowania personelu przed badaniem.</w:t>
      </w:r>
    </w:p>
    <w:p>
      <w:pPr>
        <w:pStyle w:val="Standard"/>
        <w:jc w:val="both"/>
        <w:rPr/>
      </w:pPr>
      <w:r>
        <w:rPr/>
      </w:r>
    </w:p>
    <w:p>
      <w:pPr>
        <w:pStyle w:val="Standard"/>
        <w:jc w:val="both"/>
        <w:rPr>
          <w:b/>
        </w:rPr>
      </w:pPr>
      <w:r>
        <w:rPr>
          <w:b/>
        </w:rPr>
        <w:t>Kiedy badanie może nie być możliwe do wykonania:</w:t>
      </w:r>
    </w:p>
    <w:p>
      <w:pPr>
        <w:pStyle w:val="Standard"/>
        <w:numPr>
          <w:ilvl w:val="0"/>
          <w:numId w:val="1"/>
        </w:numPr>
        <w:jc w:val="both"/>
        <w:rPr/>
      </w:pPr>
      <w:r>
        <w:rPr/>
        <w:t>brak współpracy ze strony pacjenta,</w:t>
      </w:r>
    </w:p>
    <w:p>
      <w:pPr>
        <w:pStyle w:val="Standard"/>
        <w:numPr>
          <w:ilvl w:val="0"/>
          <w:numId w:val="1"/>
        </w:numPr>
        <w:jc w:val="both"/>
        <w:rPr/>
      </w:pPr>
      <w:r>
        <w:rPr/>
        <w:t>niemożność połknięcia środka cieniującego,</w:t>
      </w:r>
    </w:p>
    <w:p>
      <w:pPr>
        <w:pStyle w:val="Standard"/>
        <w:numPr>
          <w:ilvl w:val="0"/>
          <w:numId w:val="1"/>
        </w:numPr>
        <w:jc w:val="both"/>
        <w:rPr/>
      </w:pPr>
      <w:r>
        <w:rPr/>
        <w:t>podejrzenie perforacji ściany przewodu pokarmowego (stosuje się wówczas kontrast wodny).</w:t>
      </w:r>
    </w:p>
    <w:p>
      <w:pPr>
        <w:pStyle w:val="Standard"/>
        <w:jc w:val="both"/>
        <w:rPr/>
      </w:pPr>
      <w:r>
        <w:rPr/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/>
      </w:r>
    </w:p>
    <w:sectPr>
      <w:headerReference w:type="even" r:id="rId4"/>
      <w:headerReference w:type="default" r:id="rId5"/>
      <w:headerReference w:type="first" r:id="rId6"/>
      <w:footerReference w:type="even" r:id="rId7"/>
      <w:footerReference w:type="default" r:id="rId8"/>
      <w:footerReference w:type="first" r:id="rId9"/>
      <w:type w:val="nextPage"/>
      <w:pgSz w:w="11906" w:h="16838"/>
      <w:pgMar w:left="1440" w:right="1440" w:gutter="0" w:header="708" w:top="1440" w:footer="708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Aptos">
    <w:charset w:val="ee" w:characterSet="windows-1250"/>
    <w:family w:val="roman"/>
    <w:pitch w:val="variable"/>
  </w:font>
  <w:font w:name="Aptos Display"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  <w:font w:name="Times New Roman">
    <w:charset w:val="ee" w:characterSet="windows-1250"/>
    <w:family w:val="roman"/>
    <w:pitch w:val="variable"/>
  </w:font>
  <w:font w:name="Arial Narrow">
    <w:charset w:val="ee" w:characterSet="windows-1250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before="0" w:after="0"/>
      <w:jc w:val="end"/>
      <w:rPr>
        <w:rFonts w:ascii="Times New Roman" w:hAnsi="Times New Roman" w:cs="Times New Roman"/>
        <w:sz w:val="24"/>
        <w:szCs w:val="24"/>
      </w:rPr>
    </w:pPr>
    <w:r>
      <w:rPr>
        <w:rFonts w:cs="Arial Narrow" w:ascii="Arial Narrow" w:hAnsi="Arial Narrow"/>
        <w:bCs/>
        <w:smallCaps/>
      </w:rPr>
      <w:t>PR8_IN3_z4</w:t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before="0" w:after="0"/>
      <w:jc w:val="end"/>
      <w:rPr>
        <w:rFonts w:ascii="Times New Roman" w:hAnsi="Times New Roman" w:cs="Times New Roman"/>
        <w:sz w:val="24"/>
        <w:szCs w:val="24"/>
      </w:rPr>
    </w:pPr>
    <w:r>
      <w:rPr>
        <w:rFonts w:cs="Arial Narrow" w:ascii="Arial Narrow" w:hAnsi="Arial Narrow"/>
        <w:bCs/>
        <w:smallCaps/>
      </w:rPr>
      <w:t>PR8_IN3_z4</w:t>
    </w:r>
  </w:p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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start"/>
    </w:pPr>
    <w:rPr>
      <w:rFonts w:ascii="Aptos" w:hAnsi="Aptos" w:eastAsia="Aptos" w:cs="" w:asciiTheme="minorHAnsi" w:cstheme="minorBidi" w:eastAsiaTheme="minorHAnsi" w:hAnsiTheme="minorHAnsi"/>
      <w:color w:val="auto"/>
      <w:kern w:val="2"/>
      <w:sz w:val="22"/>
      <w:szCs w:val="22"/>
      <w:lang w:val="pl-PL" w:eastAsia="en-US" w:bidi="ar-SA"/>
      <w14:ligatures w14:val="standardContextual"/>
    </w:rPr>
  </w:style>
  <w:style w:type="paragraph" w:styleId="Heading1">
    <w:name w:val="heading 1"/>
    <w:basedOn w:val="Normal"/>
    <w:next w:val="Normal"/>
    <w:link w:val="Nagwek1Znak"/>
    <w:uiPriority w:val="9"/>
    <w:qFormat/>
    <w:rsid w:val="00da2a8e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paragraph" w:styleId="Heading2">
    <w:name w:val="heading 2"/>
    <w:basedOn w:val="Normal"/>
    <w:next w:val="Normal"/>
    <w:link w:val="Nagwek2Znak"/>
    <w:uiPriority w:val="9"/>
    <w:semiHidden/>
    <w:unhideWhenUsed/>
    <w:qFormat/>
    <w:rsid w:val="00da2a8e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paragraph" w:styleId="Heading3">
    <w:name w:val="heading 3"/>
    <w:basedOn w:val="Normal"/>
    <w:next w:val="Normal"/>
    <w:link w:val="Nagwek3Znak"/>
    <w:uiPriority w:val="9"/>
    <w:semiHidden/>
    <w:unhideWhenUsed/>
    <w:qFormat/>
    <w:rsid w:val="00da2a8e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0F4761"/>
      <w:sz w:val="28"/>
      <w:szCs w:val="28"/>
    </w:rPr>
  </w:style>
  <w:style w:type="paragraph" w:styleId="Heading4">
    <w:name w:val="heading 4"/>
    <w:basedOn w:val="Normal"/>
    <w:next w:val="Normal"/>
    <w:link w:val="Nagwek4Znak"/>
    <w:uiPriority w:val="9"/>
    <w:semiHidden/>
    <w:unhideWhenUsed/>
    <w:qFormat/>
    <w:rsid w:val="00da2a8e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0F4761"/>
    </w:rPr>
  </w:style>
  <w:style w:type="paragraph" w:styleId="Heading5">
    <w:name w:val="heading 5"/>
    <w:basedOn w:val="Normal"/>
    <w:next w:val="Normal"/>
    <w:link w:val="Nagwek5Znak"/>
    <w:uiPriority w:val="9"/>
    <w:semiHidden/>
    <w:unhideWhenUsed/>
    <w:qFormat/>
    <w:rsid w:val="00da2a8e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0F4761"/>
    </w:rPr>
  </w:style>
  <w:style w:type="paragraph" w:styleId="Heading6">
    <w:name w:val="heading 6"/>
    <w:basedOn w:val="Normal"/>
    <w:next w:val="Normal"/>
    <w:link w:val="Nagwek6Znak"/>
    <w:uiPriority w:val="9"/>
    <w:semiHidden/>
    <w:unhideWhenUsed/>
    <w:qFormat/>
    <w:rsid w:val="00da2a8e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Nagwek7Znak"/>
    <w:uiPriority w:val="9"/>
    <w:semiHidden/>
    <w:unhideWhenUsed/>
    <w:qFormat/>
    <w:rsid w:val="00da2a8e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Nagwek8Znak"/>
    <w:uiPriority w:val="9"/>
    <w:semiHidden/>
    <w:unhideWhenUsed/>
    <w:qFormat/>
    <w:rsid w:val="00da2a8e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Nagwek9Znak"/>
    <w:uiPriority w:val="9"/>
    <w:semiHidden/>
    <w:unhideWhenUsed/>
    <w:qFormat/>
    <w:rsid w:val="00da2a8e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1Znak" w:customStyle="1">
    <w:name w:val="Nagłówek 1 Znak"/>
    <w:basedOn w:val="DefaultParagraphFont"/>
    <w:uiPriority w:val="9"/>
    <w:qFormat/>
    <w:rsid w:val="00da2a8e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character" w:styleId="Nagwek2Znak" w:customStyle="1">
    <w:name w:val="Nagłówek 2 Znak"/>
    <w:basedOn w:val="DefaultParagraphFont"/>
    <w:uiPriority w:val="9"/>
    <w:semiHidden/>
    <w:qFormat/>
    <w:rsid w:val="00da2a8e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character" w:styleId="Nagwek3Znak" w:customStyle="1">
    <w:name w:val="Nagłówek 3 Znak"/>
    <w:basedOn w:val="DefaultParagraphFont"/>
    <w:uiPriority w:val="9"/>
    <w:semiHidden/>
    <w:qFormat/>
    <w:rsid w:val="00da2a8e"/>
    <w:rPr>
      <w:rFonts w:eastAsia="" w:cs="" w:cstheme="majorBidi" w:eastAsiaTheme="majorEastAsia"/>
      <w:color w:themeColor="accent1" w:themeShade="bf" w:val="0F4761"/>
      <w:sz w:val="28"/>
      <w:szCs w:val="28"/>
    </w:rPr>
  </w:style>
  <w:style w:type="character" w:styleId="Nagwek4Znak" w:customStyle="1">
    <w:name w:val="Nagłówek 4 Znak"/>
    <w:basedOn w:val="DefaultParagraphFont"/>
    <w:uiPriority w:val="9"/>
    <w:semiHidden/>
    <w:qFormat/>
    <w:rsid w:val="00da2a8e"/>
    <w:rPr>
      <w:rFonts w:eastAsia="" w:cs="" w:cstheme="majorBidi" w:eastAsiaTheme="majorEastAsia"/>
      <w:i/>
      <w:iCs/>
      <w:color w:themeColor="accent1" w:themeShade="bf" w:val="0F4761"/>
    </w:rPr>
  </w:style>
  <w:style w:type="character" w:styleId="Nagwek5Znak" w:customStyle="1">
    <w:name w:val="Nagłówek 5 Znak"/>
    <w:basedOn w:val="DefaultParagraphFont"/>
    <w:uiPriority w:val="9"/>
    <w:semiHidden/>
    <w:qFormat/>
    <w:rsid w:val="00da2a8e"/>
    <w:rPr>
      <w:rFonts w:eastAsia="" w:cs="" w:cstheme="majorBidi" w:eastAsiaTheme="majorEastAsia"/>
      <w:color w:themeColor="accent1" w:themeShade="bf" w:val="0F4761"/>
    </w:rPr>
  </w:style>
  <w:style w:type="character" w:styleId="Nagwek6Znak" w:customStyle="1">
    <w:name w:val="Nagłówek 6 Znak"/>
    <w:basedOn w:val="DefaultParagraphFont"/>
    <w:uiPriority w:val="9"/>
    <w:semiHidden/>
    <w:qFormat/>
    <w:rsid w:val="00da2a8e"/>
    <w:rPr>
      <w:rFonts w:eastAsia="" w:cs="" w:cstheme="majorBidi" w:eastAsiaTheme="majorEastAsia"/>
      <w:i/>
      <w:iCs/>
      <w:color w:themeColor="text1" w:themeTint="a6" w:val="595959"/>
    </w:rPr>
  </w:style>
  <w:style w:type="character" w:styleId="Nagwek7Znak" w:customStyle="1">
    <w:name w:val="Nagłówek 7 Znak"/>
    <w:basedOn w:val="DefaultParagraphFont"/>
    <w:uiPriority w:val="9"/>
    <w:semiHidden/>
    <w:qFormat/>
    <w:rsid w:val="00da2a8e"/>
    <w:rPr>
      <w:rFonts w:eastAsia="" w:cs="" w:cstheme="majorBidi" w:eastAsiaTheme="majorEastAsia"/>
      <w:color w:themeColor="text1" w:themeTint="a6" w:val="595959"/>
    </w:rPr>
  </w:style>
  <w:style w:type="character" w:styleId="Nagwek8Znak" w:customStyle="1">
    <w:name w:val="Nagłówek 8 Znak"/>
    <w:basedOn w:val="DefaultParagraphFont"/>
    <w:uiPriority w:val="9"/>
    <w:semiHidden/>
    <w:qFormat/>
    <w:rsid w:val="00da2a8e"/>
    <w:rPr>
      <w:rFonts w:eastAsia="" w:cs="" w:cstheme="majorBidi" w:eastAsiaTheme="majorEastAsia"/>
      <w:i/>
      <w:iCs/>
      <w:color w:themeColor="text1" w:themeTint="d8" w:val="272727"/>
    </w:rPr>
  </w:style>
  <w:style w:type="character" w:styleId="Nagwek9Znak" w:customStyle="1">
    <w:name w:val="Nagłówek 9 Znak"/>
    <w:basedOn w:val="DefaultParagraphFont"/>
    <w:uiPriority w:val="9"/>
    <w:semiHidden/>
    <w:qFormat/>
    <w:rsid w:val="00da2a8e"/>
    <w:rPr>
      <w:rFonts w:eastAsia="" w:cs="" w:cstheme="majorBidi" w:eastAsiaTheme="majorEastAsia"/>
      <w:color w:themeColor="text1" w:themeTint="d8" w:val="272727"/>
    </w:rPr>
  </w:style>
  <w:style w:type="character" w:styleId="TytuZnak" w:customStyle="1">
    <w:name w:val="Tytuł Znak"/>
    <w:basedOn w:val="DefaultParagraphFont"/>
    <w:uiPriority w:val="10"/>
    <w:qFormat/>
    <w:rsid w:val="00da2a8e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PodtytuZnak" w:customStyle="1">
    <w:name w:val="Podtytuł Znak"/>
    <w:basedOn w:val="DefaultParagraphFont"/>
    <w:uiPriority w:val="11"/>
    <w:qFormat/>
    <w:rsid w:val="00da2a8e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CytatZnak" w:customStyle="1">
    <w:name w:val="Cytat Znak"/>
    <w:basedOn w:val="DefaultParagraphFont"/>
    <w:link w:val="Quote"/>
    <w:uiPriority w:val="29"/>
    <w:qFormat/>
    <w:rsid w:val="00da2a8e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da2a8e"/>
    <w:rPr>
      <w:i/>
      <w:iCs/>
      <w:color w:themeColor="accent1" w:themeShade="bf" w:val="0F4761"/>
    </w:rPr>
  </w:style>
  <w:style w:type="character" w:styleId="CytatintensywnyZnak" w:customStyle="1">
    <w:name w:val="Cytat intensywny Znak"/>
    <w:basedOn w:val="DefaultParagraphFont"/>
    <w:link w:val="IntenseQuote"/>
    <w:uiPriority w:val="30"/>
    <w:qFormat/>
    <w:rsid w:val="00da2a8e"/>
    <w:rPr>
      <w:i/>
      <w:iCs/>
      <w:color w:themeColor="accent1" w:themeShade="bf" w:val="0F4761"/>
    </w:rPr>
  </w:style>
  <w:style w:type="character" w:styleId="IntenseReference">
    <w:name w:val="Intense Reference"/>
    <w:basedOn w:val="DefaultParagraphFont"/>
    <w:uiPriority w:val="32"/>
    <w:qFormat/>
    <w:rsid w:val="00da2a8e"/>
    <w:rPr>
      <w:b/>
      <w:bCs/>
      <w:smallCaps/>
      <w:color w:themeColor="accent1" w:themeShade="bf" w:val="0F4761"/>
      <w:spacing w:val="5"/>
    </w:rPr>
  </w:style>
  <w:style w:type="character" w:styleId="NagwekZnak" w:customStyle="1">
    <w:name w:val="Nagłówek Znak"/>
    <w:basedOn w:val="DefaultParagraphFont"/>
    <w:uiPriority w:val="99"/>
    <w:qFormat/>
    <w:rsid w:val="00da2a8e"/>
    <w:rPr/>
  </w:style>
  <w:style w:type="character" w:styleId="StopkaZnak" w:customStyle="1">
    <w:name w:val="Stopka Znak"/>
    <w:basedOn w:val="DefaultParagraphFont"/>
    <w:uiPriority w:val="99"/>
    <w:qFormat/>
    <w:rsid w:val="00da2a8e"/>
    <w:rPr/>
  </w:style>
  <w:style w:type="character" w:styleId="Hyperlink">
    <w:name w:val="Hyperlink"/>
    <w:rPr>
      <w:color w:val="000080"/>
      <w:u w:val="single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link w:val="TytuZnak"/>
    <w:uiPriority w:val="10"/>
    <w:qFormat/>
    <w:rsid w:val="00da2a8e"/>
    <w:pPr>
      <w:spacing w:lineRule="auto" w:line="240" w:before="0" w:after="80"/>
      <w:contextualSpacing/>
    </w:pPr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PodtytuZnak"/>
    <w:uiPriority w:val="11"/>
    <w:qFormat/>
    <w:rsid w:val="00da2a8e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CytatZnak"/>
    <w:uiPriority w:val="29"/>
    <w:qFormat/>
    <w:rsid w:val="00da2a8e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da2a8e"/>
    <w:pPr>
      <w:spacing w:before="0" w:after="160"/>
      <w:ind w:start="720"/>
      <w:contextualSpacing/>
    </w:pPr>
    <w:rPr/>
  </w:style>
  <w:style w:type="paragraph" w:styleId="IntenseQuote">
    <w:name w:val="Intense Quote"/>
    <w:basedOn w:val="Normal"/>
    <w:next w:val="Normal"/>
    <w:link w:val="CytatintensywnyZnak"/>
    <w:uiPriority w:val="30"/>
    <w:qFormat/>
    <w:rsid w:val="00da2a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start="864" w:end="864"/>
      <w:jc w:val="center"/>
    </w:pPr>
    <w:rPr>
      <w:i/>
      <w:iCs/>
      <w:color w:themeColor="accent1" w:themeShade="bf" w:val="0F4761"/>
    </w:rPr>
  </w:style>
  <w:style w:type="paragraph" w:styleId="Standard" w:customStyle="1">
    <w:name w:val="Standard"/>
    <w:qFormat/>
    <w:rsid w:val="00da2a8e"/>
    <w:pPr>
      <w:widowControl w:val="false"/>
      <w:suppressAutoHyphens w:val="true"/>
      <w:bidi w:val="0"/>
      <w:spacing w:lineRule="auto" w:line="240" w:before="0" w:after="0"/>
      <w:jc w:val="start"/>
      <w:textAlignment w:val="baseline"/>
    </w:pPr>
    <w:rPr>
      <w:rFonts w:ascii="Times New Roman" w:hAnsi="Times New Roman" w:eastAsia="Lucida Sans Unicode" w:cs="Tahoma"/>
      <w:color w:val="auto"/>
      <w:kern w:val="2"/>
      <w:sz w:val="24"/>
      <w:szCs w:val="24"/>
      <w:lang w:eastAsia="pl-PL" w:val="pl-PL" w:bidi="ar-SA"/>
      <w14:ligatures w14:val="none"/>
    </w:rPr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NagwekZnak"/>
    <w:uiPriority w:val="99"/>
    <w:unhideWhenUsed/>
    <w:rsid w:val="00da2a8e"/>
    <w:pPr>
      <w:tabs>
        <w:tab w:val="clear" w:pos="708"/>
        <w:tab w:val="center" w:pos="4513" w:leader="none"/>
        <w:tab w:val="right" w:pos="9026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opkaZnak"/>
    <w:uiPriority w:val="99"/>
    <w:unhideWhenUsed/>
    <w:rsid w:val="00da2a8e"/>
    <w:pPr>
      <w:tabs>
        <w:tab w:val="clear" w:pos="708"/>
        <w:tab w:val="center" w:pos="4513" w:leader="none"/>
        <w:tab w:val="right" w:pos="9026" w:leader="none"/>
      </w:tabs>
      <w:spacing w:lineRule="auto" w:line="240" w:before="0" w:after="0"/>
    </w:pPr>
    <w:rPr/>
  </w:style>
  <w:style w:type="paragraph" w:styleId="Zawartotabeli">
    <w:name w:val="Zawartość tabeli"/>
    <w:basedOn w:val="Normal"/>
    <w:qFormat/>
    <w:pPr>
      <w:widowControl w:val="false"/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da2a8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mailto:rtg@szpital.bydgoszcz" TargetMode="External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header" Target="header3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oter" Target="footer3.xml"/><Relationship Id="rId10" Type="http://schemas.openxmlformats.org/officeDocument/2006/relationships/numbering" Target="numbering.xml"/><Relationship Id="rId11" Type="http://schemas.openxmlformats.org/officeDocument/2006/relationships/fontTable" Target="fontTable.xml"/><Relationship Id="rId12" Type="http://schemas.openxmlformats.org/officeDocument/2006/relationships/settings" Target="settings.xml"/><Relationship Id="rId13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Application>LibreOffice/26.2.3.2$Windows_X86_64 LibreOffice_project/70e089b17412e4cb7773e41413306b17a2328c34</Application>
  <AppVersion>15.0000</AppVersion>
  <Pages>1</Pages>
  <Words>254</Words>
  <Characters>1695</Characters>
  <CharactersWithSpaces>1924</CharactersWithSpaces>
  <Paragraphs>26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2026-06-12T06:35:00Z</dcterms:created>
  <dc:creator>adam.lemanowicz@o365.cm.umk.pl</dc:creator>
  <dc:description/>
  <dc:language>pl-PL</dc:language>
  <cp:lastModifiedBy/>
  <dcterms:modified xsi:type="dcterms:W3CDTF">2026-06-15T08:08:25Z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